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0424718A" w:rsidR="00F817DB" w:rsidRPr="008C10A6" w:rsidRDefault="00F817DB" w:rsidP="00F817DB">
      <w:pPr>
        <w:spacing w:after="0" w:line="240" w:lineRule="auto"/>
        <w:rPr>
          <w:rFonts w:cstheme="minorHAnsi"/>
          <w:i/>
          <w:iCs/>
          <w:szCs w:val="24"/>
        </w:rPr>
      </w:pPr>
      <w:r w:rsidRPr="008C10A6">
        <w:rPr>
          <w:rFonts w:cstheme="minorHAnsi"/>
          <w:i/>
          <w:iCs/>
          <w:szCs w:val="24"/>
        </w:rPr>
        <w:t xml:space="preserve">Znak postępowania: </w:t>
      </w:r>
      <w:r w:rsidR="001019C8" w:rsidRPr="008C10A6">
        <w:rPr>
          <w:rFonts w:cstheme="minorHAnsi"/>
          <w:b/>
          <w:bCs/>
          <w:i/>
          <w:iCs/>
        </w:rPr>
        <w:t>GIROŚ.27.</w:t>
      </w:r>
      <w:r w:rsidR="008C10A6" w:rsidRPr="008C10A6">
        <w:rPr>
          <w:rFonts w:cstheme="minorHAnsi"/>
          <w:b/>
          <w:bCs/>
          <w:i/>
          <w:iCs/>
        </w:rPr>
        <w:t>10</w:t>
      </w:r>
      <w:r w:rsidR="001019C8" w:rsidRPr="008C10A6">
        <w:rPr>
          <w:rFonts w:cstheme="minorHAnsi"/>
          <w:b/>
          <w:bCs/>
          <w:i/>
          <w:iCs/>
        </w:rPr>
        <w:t>.2022</w:t>
      </w:r>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71F10E6F" w14:textId="77777777" w:rsidR="00A8145F" w:rsidRPr="00D667DE" w:rsidRDefault="00A8145F" w:rsidP="00A8145F">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47C3A5DF" w14:textId="77777777" w:rsidR="00A8145F" w:rsidRPr="00D667DE" w:rsidRDefault="00A8145F" w:rsidP="00A8145F">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37BF2511" w14:textId="77777777" w:rsidR="00A8145F" w:rsidRPr="00D667DE" w:rsidRDefault="00A8145F" w:rsidP="00A8145F">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Edycja2/2021/157/PolskiLad</w:t>
      </w:r>
    </w:p>
    <w:bookmarkEnd w:id="0"/>
    <w:p w14:paraId="4413D5DD" w14:textId="77777777" w:rsidR="008C10A6" w:rsidRDefault="008C10A6" w:rsidP="00F817DB">
      <w:pPr>
        <w:spacing w:after="0" w:line="240" w:lineRule="auto"/>
        <w:jc w:val="center"/>
        <w:rPr>
          <w:rFonts w:cstheme="minorHAnsi"/>
          <w:b/>
          <w:sz w:val="32"/>
          <w:szCs w:val="24"/>
        </w:rPr>
      </w:pPr>
    </w:p>
    <w:p w14:paraId="5686B045" w14:textId="2804328B"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lastRenderedPageBreak/>
              <w:t>Dane osoby upoważnionej do 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330932EB" w:rsidR="00F817DB" w:rsidRPr="005E24ED" w:rsidRDefault="00F817DB" w:rsidP="00F817DB">
      <w:pPr>
        <w:spacing w:line="276" w:lineRule="auto"/>
        <w:jc w:val="both"/>
        <w:rPr>
          <w:rFonts w:cstheme="minorHAnsi"/>
        </w:rPr>
      </w:pPr>
      <w:r w:rsidRPr="005E24ED">
        <w:rPr>
          <w:rFonts w:cstheme="minorHAnsi"/>
        </w:rPr>
        <w:t xml:space="preserve">Nawiązując do ogłoszenia o zamówieniu publicznym pn. </w:t>
      </w:r>
      <w:r w:rsidR="00A8145F" w:rsidRPr="00A8145F">
        <w:rPr>
          <w:rStyle w:val="FontStyle93"/>
          <w:rFonts w:asciiTheme="minorHAnsi" w:hAnsiTheme="minorHAnsi" w:cstheme="minorHAnsi"/>
          <w:b/>
          <w:bCs/>
          <w:i/>
          <w:iCs/>
          <w:sz w:val="22"/>
          <w:szCs w:val="22"/>
        </w:rPr>
        <w:t>Rozbudowa kanalizacji sanitarnej w Gminie Kije</w:t>
      </w:r>
      <w:r w:rsidR="001019C8" w:rsidRPr="001019C8">
        <w:rPr>
          <w:rStyle w:val="FontStyle93"/>
          <w:rFonts w:asciiTheme="minorHAnsi" w:hAnsiTheme="minorHAnsi" w:cstheme="minorHAnsi"/>
          <w:b/>
          <w:bCs/>
          <w:sz w:val="22"/>
          <w:szCs w:val="22"/>
        </w:rPr>
        <w:t xml:space="preserve">, </w:t>
      </w:r>
      <w:r w:rsidRPr="001019C8">
        <w:rPr>
          <w:rFonts w:cstheme="minorHAnsi"/>
        </w:rPr>
        <w:t>oferujemy wykonanie zamówienia, zgodnie z wymogami Specyfikacji Warunk</w:t>
      </w:r>
      <w:r w:rsidRPr="005E24ED">
        <w:rPr>
          <w:rFonts w:cstheme="minorHAnsi"/>
        </w:rPr>
        <w:t>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 xml:space="preserve">Nazwa (rodzaj) towaru/usługi, których </w:t>
            </w:r>
            <w:r w:rsidRPr="00F40578">
              <w:rPr>
                <w:rFonts w:cstheme="minorHAnsi"/>
                <w:b/>
              </w:rPr>
              <w:lastRenderedPageBreak/>
              <w:t>dostawa/świadczenie będzie 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 xml:space="preserve">Wartość bez kwoty </w:t>
            </w:r>
            <w:r w:rsidRPr="00F40578">
              <w:rPr>
                <w:rFonts w:cstheme="minorHAnsi"/>
                <w:b/>
              </w:rPr>
              <w:lastRenderedPageBreak/>
              <w:t>podatku VAT 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Stawka podatku VAT, k</w:t>
            </w:r>
            <w:r w:rsidRPr="00F40578">
              <w:rPr>
                <w:b/>
              </w:rPr>
              <w:t xml:space="preserve">tóra </w:t>
            </w:r>
            <w:r w:rsidRPr="00F40578">
              <w:rPr>
                <w:b/>
              </w:rPr>
              <w:lastRenderedPageBreak/>
              <w:t>zgodnie z wiedzą wykonawcy, 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lastRenderedPageBreak/>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11A59EE8" w:rsidR="00F817DB" w:rsidRPr="000C6966"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r w:rsidR="001019C8">
        <w:rPr>
          <w:rFonts w:eastAsia="Calibri" w:cstheme="minorHAnsi"/>
          <w:i/>
        </w:rPr>
        <w:br/>
      </w:r>
    </w:p>
    <w:p w14:paraId="0172225E" w14:textId="2F0D22BA" w:rsidR="005E24ED" w:rsidRPr="005E24ED" w:rsidRDefault="001019C8"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Pr>
          <w:rFonts w:eastAsia="Batang" w:cstheme="minorHAnsi"/>
          <w:b/>
          <w:lang w:eastAsia="x-none" w:bidi="pl-PL"/>
        </w:rPr>
        <w:t>WYDŁUŻONY OKRES UDZIELONEJ RĘKOJMI I GWARANCJI</w:t>
      </w:r>
      <w:r w:rsidRPr="00ED40A7">
        <w:rPr>
          <w:rFonts w:cstheme="minorHAnsi"/>
          <w:b/>
        </w:rPr>
        <w:t>:</w:t>
      </w:r>
    </w:p>
    <w:p w14:paraId="40E74301" w14:textId="77777777" w:rsidR="0080634B" w:rsidRPr="00163051" w:rsidRDefault="0080634B" w:rsidP="0080634B">
      <w:pPr>
        <w:spacing w:after="120" w:line="276" w:lineRule="auto"/>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minimum 36 miesięcy</w:t>
      </w:r>
      <w:r w:rsidRPr="00163051">
        <w:rPr>
          <w:rFonts w:cstheme="minorHAnsi"/>
        </w:rPr>
        <w:t xml:space="preserve">, </w:t>
      </w:r>
      <w:r w:rsidRPr="00163051">
        <w:rPr>
          <w:rFonts w:cstheme="minorHAnsi"/>
          <w:u w:val="single"/>
        </w:rPr>
        <w:t>chyba że Wykonawca w ramach oferty zaproponuje wydłużenie tego okresu</w:t>
      </w:r>
      <w:r w:rsidRPr="00163051">
        <w:rPr>
          <w:rFonts w:cstheme="minorHAnsi"/>
        </w:rPr>
        <w:t>.</w:t>
      </w:r>
    </w:p>
    <w:p w14:paraId="519251F7" w14:textId="77777777" w:rsidR="001019C8" w:rsidRPr="00685A39" w:rsidRDefault="001019C8" w:rsidP="001019C8">
      <w:pPr>
        <w:spacing w:after="120" w:line="276" w:lineRule="auto"/>
        <w:jc w:val="both"/>
        <w:rPr>
          <w:rFonts w:cstheme="minorHAnsi"/>
        </w:rPr>
      </w:pPr>
      <w:r w:rsidRPr="00685A39">
        <w:rPr>
          <w:rFonts w:cstheme="minorHAnsi"/>
        </w:rPr>
        <w:t>Za udzielenie rękojmi</w:t>
      </w:r>
      <w:r>
        <w:rPr>
          <w:rFonts w:cstheme="minorHAnsi"/>
        </w:rPr>
        <w:t xml:space="preserve"> i gwarancji w powyższym zakresie</w:t>
      </w:r>
      <w:r w:rsidRPr="00685A39">
        <w:rPr>
          <w:rFonts w:cstheme="minorHAnsi"/>
        </w:rPr>
        <w:t xml:space="preserve"> na okres:</w:t>
      </w:r>
    </w:p>
    <w:p w14:paraId="51649E55" w14:textId="77777777" w:rsidR="00A8145F" w:rsidRPr="00685A39" w:rsidRDefault="00A8145F" w:rsidP="00A8145F">
      <w:pPr>
        <w:pStyle w:val="Akapitzlist"/>
        <w:numPr>
          <w:ilvl w:val="0"/>
          <w:numId w:val="41"/>
        </w:numPr>
        <w:spacing w:after="120" w:line="276" w:lineRule="auto"/>
        <w:ind w:left="1134"/>
        <w:contextualSpacing w:val="0"/>
        <w:jc w:val="both"/>
        <w:rPr>
          <w:rFonts w:cstheme="minorHAnsi"/>
        </w:rPr>
      </w:pPr>
      <w:r w:rsidRPr="0026706A">
        <w:rPr>
          <w:rFonts w:cstheme="minorHAnsi"/>
          <w:b/>
        </w:rPr>
        <w:t>36 miesięcy</w:t>
      </w:r>
      <w:r w:rsidRPr="00685A39">
        <w:rPr>
          <w:rFonts w:cstheme="minorHAnsi"/>
        </w:rPr>
        <w:t xml:space="preserve"> – oferta Wykonawcy uzyska </w:t>
      </w:r>
      <w:r w:rsidRPr="00E9521F">
        <w:rPr>
          <w:rFonts w:cstheme="minorHAnsi"/>
          <w:b/>
        </w:rPr>
        <w:t>0 pkt,</w:t>
      </w:r>
    </w:p>
    <w:p w14:paraId="1C1B1692" w14:textId="77777777" w:rsidR="00A8145F" w:rsidRPr="00685A39" w:rsidRDefault="00A8145F" w:rsidP="00A8145F">
      <w:pPr>
        <w:pStyle w:val="Akapitzlist"/>
        <w:numPr>
          <w:ilvl w:val="0"/>
          <w:numId w:val="41"/>
        </w:numPr>
        <w:spacing w:after="120" w:line="276" w:lineRule="auto"/>
        <w:ind w:left="1134"/>
        <w:contextualSpacing w:val="0"/>
        <w:jc w:val="both"/>
        <w:rPr>
          <w:rFonts w:cstheme="minorHAnsi"/>
        </w:rPr>
      </w:pPr>
      <w:r w:rsidRPr="0026706A">
        <w:rPr>
          <w:rFonts w:cstheme="minorHAnsi"/>
          <w:b/>
        </w:rPr>
        <w:t>48 miesięcy</w:t>
      </w:r>
      <w:r w:rsidRPr="00685A39">
        <w:rPr>
          <w:rFonts w:cstheme="minorHAnsi"/>
        </w:rPr>
        <w:t xml:space="preserve"> – oferta Wykonawcy uzyska</w:t>
      </w:r>
      <w:r>
        <w:rPr>
          <w:rFonts w:cstheme="minorHAnsi"/>
        </w:rPr>
        <w:t xml:space="preserve"> </w:t>
      </w:r>
      <w:r>
        <w:rPr>
          <w:rFonts w:cstheme="minorHAnsi"/>
          <w:b/>
        </w:rPr>
        <w:t>20</w:t>
      </w:r>
      <w:r w:rsidRPr="00E9521F">
        <w:rPr>
          <w:rFonts w:cstheme="minorHAnsi"/>
          <w:b/>
        </w:rPr>
        <w:t xml:space="preserve"> pkt</w:t>
      </w:r>
      <w:r w:rsidRPr="00685A39">
        <w:rPr>
          <w:rFonts w:cstheme="minorHAnsi"/>
        </w:rPr>
        <w:t>,</w:t>
      </w:r>
    </w:p>
    <w:p w14:paraId="563DA3E6" w14:textId="77777777" w:rsidR="00A8145F" w:rsidRDefault="00A8145F" w:rsidP="00A8145F">
      <w:pPr>
        <w:pStyle w:val="Akapitzlist"/>
        <w:numPr>
          <w:ilvl w:val="0"/>
          <w:numId w:val="41"/>
        </w:numPr>
        <w:spacing w:after="120" w:line="276" w:lineRule="auto"/>
        <w:ind w:left="1134"/>
        <w:contextualSpacing w:val="0"/>
        <w:jc w:val="both"/>
        <w:rPr>
          <w:rFonts w:cstheme="minorHAnsi"/>
        </w:rPr>
      </w:pPr>
      <w:r w:rsidRPr="0026706A">
        <w:rPr>
          <w:rFonts w:cstheme="minorHAnsi"/>
          <w:b/>
        </w:rPr>
        <w:t xml:space="preserve">60 </w:t>
      </w:r>
      <w:r>
        <w:rPr>
          <w:rFonts w:cstheme="minorHAnsi"/>
          <w:b/>
        </w:rPr>
        <w:t xml:space="preserve">lub więcej </w:t>
      </w:r>
      <w:r w:rsidRPr="0026706A">
        <w:rPr>
          <w:rFonts w:cstheme="minorHAnsi"/>
          <w:b/>
        </w:rPr>
        <w:t>miesięcy</w:t>
      </w:r>
      <w:r w:rsidRPr="00685A39">
        <w:rPr>
          <w:rFonts w:cstheme="minorHAnsi"/>
        </w:rPr>
        <w:t xml:space="preserve"> – oferta Wykonawcy uzyska</w:t>
      </w:r>
      <w:r>
        <w:rPr>
          <w:rFonts w:cstheme="minorHAnsi"/>
        </w:rPr>
        <w:t xml:space="preserve"> </w:t>
      </w:r>
      <w:r>
        <w:rPr>
          <w:rFonts w:cstheme="minorHAnsi"/>
          <w:b/>
        </w:rPr>
        <w:t>40</w:t>
      </w:r>
      <w:r w:rsidRPr="00E9521F">
        <w:rPr>
          <w:rFonts w:cstheme="minorHAnsi"/>
          <w:b/>
        </w:rPr>
        <w:t xml:space="preserve"> pkt</w:t>
      </w:r>
      <w:r>
        <w:rPr>
          <w:rFonts w:cstheme="minorHAnsi"/>
        </w:rPr>
        <w:t>.</w:t>
      </w:r>
    </w:p>
    <w:p w14:paraId="2ACCFDB2" w14:textId="520E571D"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sidR="001019C8">
        <w:rPr>
          <w:rFonts w:cstheme="minorHAnsi"/>
        </w:rPr>
        <w:t xml:space="preserve"> i gwarancji</w:t>
      </w:r>
      <w:r>
        <w:rPr>
          <w:rFonts w:cstheme="minorHAnsi"/>
        </w:rPr>
        <w:t>:</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77EC13D4" w14:textId="17F61221" w:rsidR="005A3C61" w:rsidRDefault="00F817DB" w:rsidP="005A3C61">
      <w:pPr>
        <w:spacing w:after="120" w:line="276" w:lineRule="auto"/>
        <w:jc w:val="both"/>
        <w:rPr>
          <w:rFonts w:cstheme="minorHAnsi"/>
          <w:i/>
        </w:rPr>
      </w:pPr>
      <w:r w:rsidRPr="000C6966">
        <w:rPr>
          <w:rFonts w:cstheme="minorHAnsi"/>
          <w:i/>
        </w:rPr>
        <w:lastRenderedPageBreak/>
        <w:t>Niezłożenie informacji w ramach powyższego kryterium skutkowało będzie nieprzyznaniem punktów w obrębie tego kryterium.</w:t>
      </w: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lastRenderedPageBreak/>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77777777" w:rsidR="00F817DB" w:rsidRDefault="00F817DB"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40A7">
        <w:rPr>
          <w:rFonts w:cstheme="minorHAnsi"/>
        </w:rPr>
        <w:lastRenderedPageBreak/>
        <w:t>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29EC7E6E" w14:textId="47AD5C3C" w:rsidR="00D32647" w:rsidRPr="00962B3F" w:rsidRDefault="00F817DB" w:rsidP="00962B3F">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upoważnionej(ych) do podpisania niniejszej oferty w imieniu Wykonawcy(ów)</w:t>
      </w:r>
    </w:p>
    <w:sectPr w:rsidR="00D32647" w:rsidRPr="00962B3F"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DF97" w14:textId="77777777" w:rsidR="00FC4F88" w:rsidRDefault="00FC4F88" w:rsidP="00BA7968">
      <w:pPr>
        <w:spacing w:after="0" w:line="240" w:lineRule="auto"/>
      </w:pPr>
      <w:r>
        <w:separator/>
      </w:r>
    </w:p>
  </w:endnote>
  <w:endnote w:type="continuationSeparator" w:id="0">
    <w:p w14:paraId="09D61806" w14:textId="77777777" w:rsidR="00FC4F88" w:rsidRDefault="00FC4F8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53BF4">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53BF4">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3C85" w14:textId="77777777" w:rsidR="00FC4F88" w:rsidRDefault="00FC4F88" w:rsidP="00BA7968">
      <w:pPr>
        <w:spacing w:after="0" w:line="240" w:lineRule="auto"/>
      </w:pPr>
      <w:r>
        <w:separator/>
      </w:r>
    </w:p>
  </w:footnote>
  <w:footnote w:type="continuationSeparator" w:id="0">
    <w:p w14:paraId="5DB62A81" w14:textId="77777777" w:rsidR="00FC4F88" w:rsidRDefault="00FC4F88"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76102">
    <w:abstractNumId w:val="57"/>
  </w:num>
  <w:num w:numId="2" w16cid:durableId="939606294">
    <w:abstractNumId w:val="49"/>
  </w:num>
  <w:num w:numId="3" w16cid:durableId="1835995945">
    <w:abstractNumId w:val="0"/>
  </w:num>
  <w:num w:numId="4" w16cid:durableId="2128547198">
    <w:abstractNumId w:val="78"/>
  </w:num>
  <w:num w:numId="5" w16cid:durableId="420831945">
    <w:abstractNumId w:val="55"/>
  </w:num>
  <w:num w:numId="6" w16cid:durableId="965502449">
    <w:abstractNumId w:val="35"/>
  </w:num>
  <w:num w:numId="7" w16cid:durableId="992829756">
    <w:abstractNumId w:val="67"/>
  </w:num>
  <w:num w:numId="8" w16cid:durableId="512378855">
    <w:abstractNumId w:val="23"/>
  </w:num>
  <w:num w:numId="9" w16cid:durableId="1620799043">
    <w:abstractNumId w:val="50"/>
  </w:num>
  <w:num w:numId="10" w16cid:durableId="750471036">
    <w:abstractNumId w:val="12"/>
  </w:num>
  <w:num w:numId="11" w16cid:durableId="977806106">
    <w:abstractNumId w:val="61"/>
  </w:num>
  <w:num w:numId="12" w16cid:durableId="1678267602">
    <w:abstractNumId w:val="28"/>
  </w:num>
  <w:num w:numId="13" w16cid:durableId="473418">
    <w:abstractNumId w:val="77"/>
  </w:num>
  <w:num w:numId="14" w16cid:durableId="799303944">
    <w:abstractNumId w:val="73"/>
  </w:num>
  <w:num w:numId="15" w16cid:durableId="1627200684">
    <w:abstractNumId w:val="69"/>
  </w:num>
  <w:num w:numId="16" w16cid:durableId="1111171326">
    <w:abstractNumId w:val="11"/>
  </w:num>
  <w:num w:numId="17" w16cid:durableId="671373107">
    <w:abstractNumId w:val="64"/>
  </w:num>
  <w:num w:numId="18" w16cid:durableId="1019237472">
    <w:abstractNumId w:val="46"/>
  </w:num>
  <w:num w:numId="19" w16cid:durableId="1853254145">
    <w:abstractNumId w:val="30"/>
  </w:num>
  <w:num w:numId="20" w16cid:durableId="1621183073">
    <w:abstractNumId w:val="45"/>
  </w:num>
  <w:num w:numId="21" w16cid:durableId="389500811">
    <w:abstractNumId w:val="44"/>
  </w:num>
  <w:num w:numId="22" w16cid:durableId="501242199">
    <w:abstractNumId w:val="21"/>
  </w:num>
  <w:num w:numId="23" w16cid:durableId="1980381690">
    <w:abstractNumId w:val="65"/>
  </w:num>
  <w:num w:numId="24" w16cid:durableId="420034215">
    <w:abstractNumId w:val="13"/>
  </w:num>
  <w:num w:numId="25" w16cid:durableId="604772802">
    <w:abstractNumId w:val="37"/>
  </w:num>
  <w:num w:numId="26" w16cid:durableId="1920283200">
    <w:abstractNumId w:val="51"/>
  </w:num>
  <w:num w:numId="27" w16cid:durableId="1216627068">
    <w:abstractNumId w:val="19"/>
  </w:num>
  <w:num w:numId="28" w16cid:durableId="1154952702">
    <w:abstractNumId w:val="14"/>
  </w:num>
  <w:num w:numId="29" w16cid:durableId="2124835139">
    <w:abstractNumId w:val="62"/>
  </w:num>
  <w:num w:numId="30" w16cid:durableId="895043009">
    <w:abstractNumId w:val="22"/>
  </w:num>
  <w:num w:numId="31" w16cid:durableId="1328166103">
    <w:abstractNumId w:val="52"/>
  </w:num>
  <w:num w:numId="32" w16cid:durableId="1319260424">
    <w:abstractNumId w:val="76"/>
  </w:num>
  <w:num w:numId="33" w16cid:durableId="91241662">
    <w:abstractNumId w:val="40"/>
  </w:num>
  <w:num w:numId="34" w16cid:durableId="414934667">
    <w:abstractNumId w:val="53"/>
  </w:num>
  <w:num w:numId="35" w16cid:durableId="503789871">
    <w:abstractNumId w:val="68"/>
  </w:num>
  <w:num w:numId="36" w16cid:durableId="129446755">
    <w:abstractNumId w:val="33"/>
  </w:num>
  <w:num w:numId="37" w16cid:durableId="212813115">
    <w:abstractNumId w:val="74"/>
  </w:num>
  <w:num w:numId="38" w16cid:durableId="1166630946">
    <w:abstractNumId w:val="27"/>
  </w:num>
  <w:num w:numId="39" w16cid:durableId="1504122877">
    <w:abstractNumId w:val="43"/>
  </w:num>
  <w:num w:numId="40" w16cid:durableId="686978266">
    <w:abstractNumId w:val="42"/>
  </w:num>
  <w:num w:numId="41" w16cid:durableId="627206684">
    <w:abstractNumId w:val="36"/>
  </w:num>
  <w:num w:numId="42" w16cid:durableId="1439105659">
    <w:abstractNumId w:val="47"/>
  </w:num>
  <w:num w:numId="43" w16cid:durableId="878474655">
    <w:abstractNumId w:val="38"/>
  </w:num>
  <w:num w:numId="44" w16cid:durableId="745954580">
    <w:abstractNumId w:val="20"/>
  </w:num>
  <w:num w:numId="45" w16cid:durableId="2114669829">
    <w:abstractNumId w:val="29"/>
  </w:num>
  <w:num w:numId="46" w16cid:durableId="691418079">
    <w:abstractNumId w:val="10"/>
  </w:num>
  <w:num w:numId="47" w16cid:durableId="190070589">
    <w:abstractNumId w:val="81"/>
  </w:num>
  <w:num w:numId="48" w16cid:durableId="528638684">
    <w:abstractNumId w:val="25"/>
  </w:num>
  <w:num w:numId="49" w16cid:durableId="351148101">
    <w:abstractNumId w:val="32"/>
  </w:num>
  <w:num w:numId="50" w16cid:durableId="2001613221">
    <w:abstractNumId w:val="71"/>
  </w:num>
  <w:num w:numId="51" w16cid:durableId="668561990">
    <w:abstractNumId w:val="24"/>
  </w:num>
  <w:num w:numId="52" w16cid:durableId="922835266">
    <w:abstractNumId w:val="17"/>
  </w:num>
  <w:num w:numId="53" w16cid:durableId="1981692917">
    <w:abstractNumId w:val="18"/>
  </w:num>
  <w:num w:numId="54" w16cid:durableId="1473601933">
    <w:abstractNumId w:val="16"/>
  </w:num>
  <w:num w:numId="55" w16cid:durableId="1863546867">
    <w:abstractNumId w:val="39"/>
  </w:num>
  <w:num w:numId="56" w16cid:durableId="1313830984">
    <w:abstractNumId w:val="72"/>
  </w:num>
  <w:num w:numId="57" w16cid:durableId="1908107839">
    <w:abstractNumId w:val="59"/>
  </w:num>
  <w:num w:numId="58" w16cid:durableId="1840850681">
    <w:abstractNumId w:val="66"/>
  </w:num>
  <w:num w:numId="59" w16cid:durableId="1039940344">
    <w:abstractNumId w:val="80"/>
  </w:num>
  <w:num w:numId="60" w16cid:durableId="547844169">
    <w:abstractNumId w:val="34"/>
  </w:num>
  <w:num w:numId="61" w16cid:durableId="433597767">
    <w:abstractNumId w:val="48"/>
  </w:num>
  <w:num w:numId="62" w16cid:durableId="178858888">
    <w:abstractNumId w:val="58"/>
  </w:num>
  <w:num w:numId="63" w16cid:durableId="1194923070">
    <w:abstractNumId w:val="15"/>
  </w:num>
  <w:num w:numId="64" w16cid:durableId="478688203">
    <w:abstractNumId w:val="41"/>
  </w:num>
  <w:num w:numId="65" w16cid:durableId="135682640">
    <w:abstractNumId w:val="63"/>
  </w:num>
  <w:num w:numId="66" w16cid:durableId="1977681866">
    <w:abstractNumId w:val="75"/>
  </w:num>
  <w:num w:numId="67" w16cid:durableId="1057513551">
    <w:abstractNumId w:val="70"/>
  </w:num>
  <w:num w:numId="68" w16cid:durableId="112941349">
    <w:abstractNumId w:val="82"/>
  </w:num>
  <w:num w:numId="69" w16cid:durableId="1347513089">
    <w:abstractNumId w:val="56"/>
  </w:num>
  <w:num w:numId="70" w16cid:durableId="189729987">
    <w:abstractNumId w:val="54"/>
  </w:num>
  <w:num w:numId="71" w16cid:durableId="461194855">
    <w:abstractNumId w:val="31"/>
  </w:num>
  <w:num w:numId="72" w16cid:durableId="1581060232">
    <w:abstractNumId w:val="9"/>
  </w:num>
  <w:num w:numId="73" w16cid:durableId="913008510">
    <w:abstractNumId w:val="26"/>
  </w:num>
  <w:num w:numId="74" w16cid:durableId="1337004210">
    <w:abstractNumId w:val="79"/>
  </w:num>
  <w:num w:numId="75" w16cid:durableId="1740591414">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55F0"/>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9C8"/>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1A0C"/>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0634B"/>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0A6"/>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BF4"/>
    <w:rsid w:val="009605E4"/>
    <w:rsid w:val="00962B3F"/>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45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BF2E0E"/>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B4833"/>
    <w:rsid w:val="00DC0271"/>
    <w:rsid w:val="00DC17C4"/>
    <w:rsid w:val="00DC1CB1"/>
    <w:rsid w:val="00DC20E3"/>
    <w:rsid w:val="00DC2F80"/>
    <w:rsid w:val="00DC3817"/>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C4F88"/>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0B29-173B-4D8A-8BA3-102B6C9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1305</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10</cp:revision>
  <cp:lastPrinted>2022-02-07T13:51:00Z</cp:lastPrinted>
  <dcterms:created xsi:type="dcterms:W3CDTF">2022-05-18T12:29:00Z</dcterms:created>
  <dcterms:modified xsi:type="dcterms:W3CDTF">2022-12-13T08:00:00Z</dcterms:modified>
</cp:coreProperties>
</file>