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6B9010CF"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6926EC" w:rsidRPr="0020741F">
        <w:rPr>
          <w:rFonts w:cstheme="minorHAnsi"/>
        </w:rPr>
        <w:t>2022/BZP 00166286/01</w:t>
      </w:r>
    </w:p>
    <w:p w14:paraId="244D85E0" w14:textId="779EB0AE" w:rsidR="00F817DB" w:rsidRPr="00ED40A7" w:rsidRDefault="00F22EC0" w:rsidP="00A7512C">
      <w:pPr>
        <w:tabs>
          <w:tab w:val="left" w:pos="2415"/>
          <w:tab w:val="right" w:pos="9072"/>
        </w:tabs>
        <w:spacing w:after="120" w:line="240" w:lineRule="auto"/>
        <w:jc w:val="right"/>
        <w:rPr>
          <w:rFonts w:cstheme="minorHAnsi"/>
          <w:szCs w:val="24"/>
        </w:rPr>
      </w:pPr>
      <w:r>
        <w:rPr>
          <w:rFonts w:cstheme="minorHAnsi"/>
          <w:szCs w:val="24"/>
        </w:rPr>
        <w:t xml:space="preserve">Kije, </w:t>
      </w:r>
      <w:r w:rsidR="00A7512C">
        <w:rPr>
          <w:rFonts w:cstheme="minorHAnsi"/>
          <w:szCs w:val="24"/>
        </w:rPr>
        <w:t>9</w:t>
      </w:r>
      <w:r w:rsidR="00865B1A">
        <w:rPr>
          <w:rFonts w:cstheme="minorHAnsi"/>
          <w:szCs w:val="24"/>
        </w:rPr>
        <w:t xml:space="preserve"> czerwca</w:t>
      </w:r>
      <w:r>
        <w:rPr>
          <w:rFonts w:cstheme="minorHAnsi"/>
          <w:szCs w:val="24"/>
        </w:rPr>
        <w:t xml:space="preserve"> 2022 r.</w:t>
      </w:r>
    </w:p>
    <w:p w14:paraId="4DD7A85C" w14:textId="18D6930F" w:rsidR="005E24ED" w:rsidRPr="005E24ED" w:rsidRDefault="005E24ED" w:rsidP="00A7512C">
      <w:pPr>
        <w:pBdr>
          <w:top w:val="single" w:sz="4" w:space="1" w:color="auto"/>
          <w:left w:val="single" w:sz="4" w:space="4" w:color="auto"/>
          <w:bottom w:val="single" w:sz="4" w:space="1" w:color="auto"/>
          <w:right w:val="single" w:sz="4" w:space="4" w:color="auto"/>
        </w:pBdr>
        <w:spacing w:line="240" w:lineRule="auto"/>
        <w:jc w:val="center"/>
        <w:rPr>
          <w:rFonts w:cstheme="minorHAnsi"/>
          <w:b/>
        </w:rPr>
      </w:pPr>
      <w:r w:rsidRPr="005E24ED">
        <w:rPr>
          <w:rStyle w:val="FontStyle93"/>
          <w:rFonts w:asciiTheme="minorHAnsi" w:hAnsiTheme="minorHAnsi" w:cstheme="minorHAnsi"/>
          <w:b/>
          <w:bCs/>
          <w:sz w:val="22"/>
          <w:szCs w:val="22"/>
        </w:rPr>
        <w:t>Budowa instalacji fotowoltaicznych na budynkach użyteczności publicznej na terenie Gminy Kije w systemie „zaprojektuj i wybuduj”</w:t>
      </w:r>
    </w:p>
    <w:p w14:paraId="2592EDC9" w14:textId="7AD45820" w:rsidR="005E24ED" w:rsidRPr="005E24ED" w:rsidRDefault="005E24ED" w:rsidP="00A7512C">
      <w:pPr>
        <w:pBdr>
          <w:top w:val="single" w:sz="4" w:space="1" w:color="auto"/>
          <w:left w:val="single" w:sz="4" w:space="4" w:color="auto"/>
          <w:bottom w:val="single" w:sz="4" w:space="1" w:color="auto"/>
          <w:right w:val="single" w:sz="4" w:space="4" w:color="auto"/>
        </w:pBdr>
        <w:spacing w:line="240" w:lineRule="auto"/>
        <w:jc w:val="center"/>
        <w:rPr>
          <w:rFonts w:cstheme="minorHAnsi"/>
          <w:b/>
        </w:rPr>
      </w:pPr>
      <w:r w:rsidRPr="005E24ED">
        <w:rPr>
          <w:rFonts w:cstheme="minorHAnsi"/>
          <w:b/>
        </w:rPr>
        <w:t>Zamówienie dofinansowane ze środków Rządowego Funduszu Polski Ład: Program Inwestycji Strategicznych</w:t>
      </w:r>
    </w:p>
    <w:p w14:paraId="05DE6256" w14:textId="77777777" w:rsidR="00F22EC0" w:rsidRPr="000C6966" w:rsidRDefault="00F22EC0" w:rsidP="00A7512C">
      <w:pPr>
        <w:spacing w:after="0" w:line="240" w:lineRule="auto"/>
        <w:jc w:val="both"/>
        <w:rPr>
          <w:rFonts w:cstheme="minorHAnsi"/>
        </w:rPr>
      </w:pPr>
      <w:r w:rsidRPr="000C6966">
        <w:rPr>
          <w:rFonts w:cstheme="minorHAnsi"/>
          <w:b/>
          <w:u w:val="single"/>
        </w:rPr>
        <w:t>Zamawiający</w:t>
      </w:r>
      <w:r w:rsidRPr="000C6966">
        <w:rPr>
          <w:rFonts w:cstheme="minorHAnsi"/>
        </w:rPr>
        <w:t xml:space="preserve">: </w:t>
      </w:r>
    </w:p>
    <w:p w14:paraId="3F6F3657" w14:textId="77777777" w:rsidR="00F22EC0" w:rsidRPr="000C6966" w:rsidRDefault="00F22EC0" w:rsidP="00A7512C">
      <w:pPr>
        <w:spacing w:after="0" w:line="240" w:lineRule="auto"/>
        <w:jc w:val="both"/>
        <w:rPr>
          <w:rFonts w:cstheme="minorHAnsi"/>
        </w:rPr>
      </w:pPr>
      <w:r w:rsidRPr="000C6966">
        <w:rPr>
          <w:rFonts w:cstheme="minorHAnsi"/>
          <w:b/>
        </w:rPr>
        <w:t xml:space="preserve">Gmina Kije, </w:t>
      </w:r>
      <w:r w:rsidRPr="000C6966">
        <w:rPr>
          <w:rFonts w:cstheme="minorHAnsi"/>
        </w:rPr>
        <w:t xml:space="preserve">ul. Szkolna 19, 28-404 Kije, </w:t>
      </w:r>
    </w:p>
    <w:p w14:paraId="28846AD1" w14:textId="77777777" w:rsidR="00F22EC0" w:rsidRPr="000C6966" w:rsidRDefault="00F22EC0" w:rsidP="00A7512C">
      <w:pPr>
        <w:spacing w:after="0" w:line="240" w:lineRule="auto"/>
        <w:jc w:val="both"/>
        <w:rPr>
          <w:rFonts w:cstheme="minorHAnsi"/>
        </w:rPr>
      </w:pPr>
      <w:r w:rsidRPr="000C6966">
        <w:rPr>
          <w:rFonts w:cstheme="minorHAnsi"/>
        </w:rPr>
        <w:t xml:space="preserve">NIP 662-17-36-367, REGON 291010085, </w:t>
      </w:r>
    </w:p>
    <w:p w14:paraId="7B02AB24" w14:textId="77777777" w:rsidR="00F22EC0" w:rsidRPr="000C6966" w:rsidRDefault="00F22EC0" w:rsidP="00A7512C">
      <w:pPr>
        <w:spacing w:after="0" w:line="240" w:lineRule="auto"/>
        <w:jc w:val="both"/>
        <w:rPr>
          <w:rFonts w:cstheme="minorHAnsi"/>
        </w:rPr>
      </w:pPr>
      <w:r w:rsidRPr="000C6966">
        <w:rPr>
          <w:rFonts w:cstheme="minorHAnsi"/>
        </w:rPr>
        <w:t xml:space="preserve">tel.: (0-41) 35 680 09, fax: (0-41) 35 680 09 w. 11, </w:t>
      </w:r>
    </w:p>
    <w:p w14:paraId="343F925A" w14:textId="4AD435AA" w:rsidR="00F22EC0" w:rsidRPr="00F22EC0" w:rsidRDefault="00F22EC0" w:rsidP="00A7512C">
      <w:pPr>
        <w:spacing w:after="0" w:line="240" w:lineRule="auto"/>
        <w:jc w:val="both"/>
        <w:rPr>
          <w:rFonts w:cstheme="minorHAnsi"/>
        </w:rPr>
      </w:pPr>
      <w:r w:rsidRPr="000C6966">
        <w:rPr>
          <w:rFonts w:cstheme="minorHAnsi"/>
        </w:rPr>
        <w:t xml:space="preserve">adres strony internetowej: </w:t>
      </w:r>
      <w:hyperlink r:id="rId8" w:history="1">
        <w:r w:rsidRPr="000C6966">
          <w:rPr>
            <w:rStyle w:val="Hipercze"/>
            <w:rFonts w:cstheme="minorHAnsi"/>
            <w:u w:color="000000"/>
          </w:rPr>
          <w:t>www.kije.pl</w:t>
        </w:r>
      </w:hyperlink>
    </w:p>
    <w:p w14:paraId="0A3E23C2" w14:textId="77777777" w:rsidR="00F22EC0" w:rsidRPr="00A7512C" w:rsidRDefault="00F22EC0" w:rsidP="00A7512C">
      <w:pPr>
        <w:spacing w:before="120" w:after="120" w:line="240" w:lineRule="auto"/>
        <w:jc w:val="center"/>
        <w:rPr>
          <w:rFonts w:cstheme="minorHAnsi"/>
          <w:b/>
          <w:sz w:val="24"/>
          <w:szCs w:val="24"/>
        </w:rPr>
      </w:pPr>
      <w:r w:rsidRPr="00A7512C">
        <w:rPr>
          <w:rFonts w:cstheme="minorHAnsi"/>
          <w:b/>
          <w:sz w:val="24"/>
          <w:szCs w:val="24"/>
        </w:rPr>
        <w:t>ZMIANA TREŚCI SWZ</w:t>
      </w:r>
    </w:p>
    <w:p w14:paraId="35A69E05" w14:textId="4FC21D9F" w:rsidR="00F22EC0" w:rsidRPr="00F22EC0" w:rsidRDefault="00A7512C" w:rsidP="00A40040">
      <w:pPr>
        <w:spacing w:after="120" w:line="276" w:lineRule="auto"/>
        <w:jc w:val="both"/>
        <w:rPr>
          <w:rFonts w:cstheme="minorHAnsi"/>
        </w:rPr>
      </w:pPr>
      <w:r>
        <w:rPr>
          <w:rFonts w:cstheme="minorHAnsi"/>
        </w:rPr>
        <w:t xml:space="preserve">Zamawiający – w związku z nieudzieleniem wyjaśnień dot. treści SWZ z złożonymi w dniu 1 czerwca 2022 r. w ustawowym terminie, o którym mowa w przepisie art. 284 ust. 2 p.z.p. – działając na podstawie </w:t>
      </w:r>
      <w:r w:rsidRPr="00F22EC0">
        <w:rPr>
          <w:rFonts w:cstheme="minorHAnsi"/>
        </w:rPr>
        <w:t>przepisu art. 286 ust. 1</w:t>
      </w:r>
      <w:r>
        <w:rPr>
          <w:rFonts w:cstheme="minorHAnsi"/>
        </w:rPr>
        <w:t xml:space="preserve"> w zw. z art. 284 ust. 3</w:t>
      </w:r>
      <w:r w:rsidRPr="00F22EC0">
        <w:rPr>
          <w:rFonts w:cstheme="minorHAnsi"/>
        </w:rPr>
        <w:t xml:space="preserve"> p.z.p., </w:t>
      </w:r>
      <w:r w:rsidR="00F22EC0" w:rsidRPr="00F22EC0">
        <w:rPr>
          <w:rFonts w:cstheme="minorHAnsi"/>
        </w:rPr>
        <w:t>postanawia zmienić treść:</w:t>
      </w:r>
    </w:p>
    <w:p w14:paraId="72DDA170" w14:textId="714D5C1A" w:rsidR="00FE6EDF" w:rsidRDefault="00FE6EDF" w:rsidP="00A40040">
      <w:pPr>
        <w:pStyle w:val="Akapitzlist"/>
        <w:numPr>
          <w:ilvl w:val="0"/>
          <w:numId w:val="76"/>
        </w:numPr>
        <w:spacing w:after="120" w:line="276" w:lineRule="auto"/>
        <w:ind w:left="714" w:hanging="357"/>
        <w:contextualSpacing w:val="0"/>
        <w:jc w:val="both"/>
        <w:rPr>
          <w:rFonts w:cstheme="minorHAnsi"/>
        </w:rPr>
      </w:pPr>
      <w:r>
        <w:rPr>
          <w:rFonts w:cstheme="minorHAnsi"/>
        </w:rPr>
        <w:t>pkt 15.1 SWZ i nadać mu nowe, następujące brzmienie:</w:t>
      </w:r>
    </w:p>
    <w:p w14:paraId="3FD34270" w14:textId="1BF03E51" w:rsidR="00FE6EDF" w:rsidRPr="00FE6EDF" w:rsidRDefault="00FE6EDF" w:rsidP="00A40040">
      <w:pPr>
        <w:pStyle w:val="Akapitzlist"/>
        <w:spacing w:after="120" w:line="276" w:lineRule="auto"/>
        <w:ind w:left="1440"/>
        <w:contextualSpacing w:val="0"/>
        <w:jc w:val="both"/>
        <w:rPr>
          <w:rFonts w:eastAsia="Times New Roman" w:cstheme="minorHAnsi"/>
          <w:i/>
          <w:iCs/>
        </w:rPr>
      </w:pPr>
      <w:r w:rsidRPr="001648AA">
        <w:rPr>
          <w:rFonts w:cstheme="minorHAnsi"/>
          <w:i/>
          <w:iCs/>
        </w:rPr>
        <w:t xml:space="preserve">1. Ofertę wraz ze wszystkimi wymaganymi załącznikami należy złożyć w terminie do dnia </w:t>
      </w:r>
      <w:r w:rsidR="00A7512C">
        <w:rPr>
          <w:rFonts w:cstheme="minorHAnsi"/>
          <w:b/>
          <w:i/>
          <w:iCs/>
        </w:rPr>
        <w:t>17</w:t>
      </w:r>
      <w:r w:rsidRPr="001648AA">
        <w:rPr>
          <w:rFonts w:cstheme="minorHAnsi"/>
          <w:b/>
          <w:i/>
          <w:iCs/>
        </w:rPr>
        <w:t>.06.2022 r., godz. 12:00</w:t>
      </w:r>
      <w:r w:rsidRPr="001648AA">
        <w:rPr>
          <w:rFonts w:cstheme="minorHAnsi"/>
          <w:i/>
          <w:iCs/>
        </w:rPr>
        <w:t>.</w:t>
      </w:r>
    </w:p>
    <w:p w14:paraId="46F641C8" w14:textId="22069DBA" w:rsidR="00865B1A" w:rsidRDefault="00865B1A" w:rsidP="00A40040">
      <w:pPr>
        <w:pStyle w:val="Akapitzlist"/>
        <w:numPr>
          <w:ilvl w:val="0"/>
          <w:numId w:val="76"/>
        </w:numPr>
        <w:spacing w:after="120" w:line="276" w:lineRule="auto"/>
        <w:ind w:left="714" w:hanging="357"/>
        <w:contextualSpacing w:val="0"/>
        <w:jc w:val="both"/>
        <w:rPr>
          <w:rFonts w:cstheme="minorHAnsi"/>
        </w:rPr>
      </w:pPr>
      <w:r>
        <w:rPr>
          <w:rFonts w:cstheme="minorHAnsi"/>
        </w:rPr>
        <w:t>pkt 16.1 SWZ i nadać mu nowe, następujące brzmienie:</w:t>
      </w:r>
    </w:p>
    <w:p w14:paraId="5BE4C235" w14:textId="32FB149B" w:rsidR="00865B1A" w:rsidRPr="00865B1A" w:rsidRDefault="00865B1A" w:rsidP="00A40040">
      <w:pPr>
        <w:pStyle w:val="Akapitzlist"/>
        <w:spacing w:after="120" w:line="276" w:lineRule="auto"/>
        <w:ind w:left="1440"/>
        <w:contextualSpacing w:val="0"/>
        <w:jc w:val="both"/>
        <w:rPr>
          <w:rFonts w:eastAsia="Times New Roman" w:cstheme="minorHAnsi"/>
          <w:b/>
          <w:i/>
          <w:iCs/>
        </w:rPr>
      </w:pPr>
      <w:r w:rsidRPr="00865B1A">
        <w:rPr>
          <w:rFonts w:cstheme="minorHAnsi"/>
          <w:i/>
          <w:iCs/>
        </w:rPr>
        <w:t xml:space="preserve">1. Otwarcie ofert nastąpi w dniu </w:t>
      </w:r>
      <w:r w:rsidR="00A7512C">
        <w:rPr>
          <w:rFonts w:cstheme="minorHAnsi"/>
          <w:b/>
          <w:i/>
          <w:iCs/>
        </w:rPr>
        <w:t>17</w:t>
      </w:r>
      <w:r w:rsidRPr="00865B1A">
        <w:rPr>
          <w:rFonts w:cstheme="minorHAnsi"/>
          <w:b/>
          <w:i/>
          <w:iCs/>
        </w:rPr>
        <w:t>.06.2022 r. o godz.12.15</w:t>
      </w:r>
      <w:r w:rsidRPr="00865B1A">
        <w:rPr>
          <w:rFonts w:cstheme="minorHAnsi"/>
          <w:i/>
          <w:iCs/>
        </w:rPr>
        <w:t xml:space="preserve"> poprzez odszyfrowanie ofert.</w:t>
      </w:r>
    </w:p>
    <w:p w14:paraId="5408EAAD" w14:textId="2529DFA1" w:rsidR="00F22EC0" w:rsidRPr="00F22EC0" w:rsidRDefault="00F22EC0" w:rsidP="00A40040">
      <w:pPr>
        <w:pStyle w:val="Akapitzlist"/>
        <w:numPr>
          <w:ilvl w:val="0"/>
          <w:numId w:val="76"/>
        </w:numPr>
        <w:spacing w:after="120" w:line="276" w:lineRule="auto"/>
        <w:contextualSpacing w:val="0"/>
        <w:jc w:val="both"/>
        <w:rPr>
          <w:rFonts w:cstheme="minorHAnsi"/>
        </w:rPr>
      </w:pPr>
      <w:r w:rsidRPr="00F22EC0">
        <w:rPr>
          <w:rFonts w:cstheme="minorHAnsi"/>
        </w:rPr>
        <w:t>pkt 17.1 SWZ i nadać mu nowe, następujące brzmienie:</w:t>
      </w:r>
    </w:p>
    <w:p w14:paraId="5EF87E65" w14:textId="24206F10" w:rsidR="00F22EC0" w:rsidRPr="00F22EC0" w:rsidRDefault="00F22EC0" w:rsidP="00A40040">
      <w:pPr>
        <w:pStyle w:val="Akapitzlist"/>
        <w:spacing w:after="120" w:line="276" w:lineRule="auto"/>
        <w:ind w:left="1440"/>
        <w:contextualSpacing w:val="0"/>
        <w:jc w:val="both"/>
        <w:rPr>
          <w:rFonts w:cstheme="minorHAnsi"/>
          <w:i/>
        </w:rPr>
      </w:pPr>
      <w:r w:rsidRPr="00F22EC0">
        <w:rPr>
          <w:rFonts w:cstheme="minorHAnsi"/>
          <w:i/>
        </w:rPr>
        <w:t xml:space="preserve">1. Wykonawca pozostaje związany ofertą do dnia </w:t>
      </w:r>
      <w:r w:rsidR="00A7512C">
        <w:rPr>
          <w:rFonts w:cstheme="minorHAnsi"/>
          <w:i/>
        </w:rPr>
        <w:t>15</w:t>
      </w:r>
      <w:r w:rsidRPr="00F22EC0">
        <w:rPr>
          <w:rFonts w:cstheme="minorHAnsi"/>
          <w:i/>
        </w:rPr>
        <w:t>.07.2022 r.</w:t>
      </w:r>
    </w:p>
    <w:p w14:paraId="23A0EF68" w14:textId="10098916" w:rsidR="00F22EC0" w:rsidRPr="00F22EC0" w:rsidRDefault="00F22EC0" w:rsidP="00A40040">
      <w:pPr>
        <w:pStyle w:val="Akapitzlist"/>
        <w:numPr>
          <w:ilvl w:val="0"/>
          <w:numId w:val="76"/>
        </w:numPr>
        <w:spacing w:after="120" w:line="276" w:lineRule="auto"/>
        <w:contextualSpacing w:val="0"/>
        <w:jc w:val="both"/>
        <w:rPr>
          <w:rFonts w:cstheme="minorHAnsi"/>
        </w:rPr>
      </w:pPr>
      <w:r w:rsidRPr="00F22EC0">
        <w:rPr>
          <w:rFonts w:cstheme="minorHAnsi"/>
        </w:rPr>
        <w:t>pkt 18.2 SWZ i nadać mu nowe, następujące brzmienie:</w:t>
      </w:r>
    </w:p>
    <w:p w14:paraId="280845AA" w14:textId="5196B7CF" w:rsidR="00F22EC0" w:rsidRPr="00F22EC0" w:rsidRDefault="00F22EC0" w:rsidP="00A40040">
      <w:pPr>
        <w:pStyle w:val="Akapitzlist"/>
        <w:spacing w:after="120" w:line="276" w:lineRule="auto"/>
        <w:ind w:firstLine="696"/>
        <w:contextualSpacing w:val="0"/>
        <w:jc w:val="both"/>
        <w:rPr>
          <w:rFonts w:cstheme="minorHAnsi"/>
          <w:i/>
        </w:rPr>
      </w:pPr>
      <w:r w:rsidRPr="00F22EC0">
        <w:rPr>
          <w:rFonts w:cstheme="minorHAnsi"/>
          <w:i/>
        </w:rPr>
        <w:t xml:space="preserve">2. Wadium musi obejmować pełen okres związania ofertą, tj. do dnia </w:t>
      </w:r>
      <w:r w:rsidR="00A7512C">
        <w:rPr>
          <w:rFonts w:cstheme="minorHAnsi"/>
          <w:i/>
        </w:rPr>
        <w:t>15</w:t>
      </w:r>
      <w:r w:rsidRPr="00F22EC0">
        <w:rPr>
          <w:rFonts w:cstheme="minorHAnsi"/>
          <w:i/>
        </w:rPr>
        <w:t>.07.2022 r.</w:t>
      </w:r>
    </w:p>
    <w:p w14:paraId="485C6A9C" w14:textId="461A24DC" w:rsidR="00A40040" w:rsidRDefault="00A7512C" w:rsidP="00A7512C">
      <w:pPr>
        <w:widowControl w:val="0"/>
        <w:autoSpaceDE w:val="0"/>
        <w:autoSpaceDN w:val="0"/>
        <w:adjustRightInd w:val="0"/>
        <w:spacing w:after="120" w:line="276" w:lineRule="auto"/>
        <w:jc w:val="center"/>
        <w:rPr>
          <w:rFonts w:cstheme="minorHAnsi"/>
        </w:rPr>
      </w:pPr>
      <w:r w:rsidRPr="00A7512C">
        <w:rPr>
          <w:rFonts w:cstheme="minorHAnsi"/>
          <w:b/>
          <w:u w:val="single"/>
        </w:rPr>
        <w:t>UZASADNIENIE</w:t>
      </w:r>
    </w:p>
    <w:p w14:paraId="0BA85B1F" w14:textId="77777777" w:rsidR="00A7512C" w:rsidRDefault="00A7512C" w:rsidP="00F22EC0">
      <w:pPr>
        <w:widowControl w:val="0"/>
        <w:autoSpaceDE w:val="0"/>
        <w:autoSpaceDN w:val="0"/>
        <w:adjustRightInd w:val="0"/>
        <w:spacing w:after="120" w:line="276" w:lineRule="auto"/>
        <w:jc w:val="both"/>
        <w:rPr>
          <w:rFonts w:cstheme="minorHAnsi"/>
        </w:rPr>
      </w:pPr>
      <w:r>
        <w:rPr>
          <w:rFonts w:cstheme="minorHAnsi"/>
        </w:rPr>
        <w:t xml:space="preserve">1 czerwca 2022 r. do Zamawiającego wpłynął wniosek o wyjaśnienie treści SWZ. </w:t>
      </w:r>
    </w:p>
    <w:p w14:paraId="64F73014" w14:textId="5E397A7B" w:rsidR="00A7512C" w:rsidRDefault="00A7512C" w:rsidP="00F22EC0">
      <w:pPr>
        <w:widowControl w:val="0"/>
        <w:autoSpaceDE w:val="0"/>
        <w:autoSpaceDN w:val="0"/>
        <w:adjustRightInd w:val="0"/>
        <w:spacing w:after="120" w:line="276" w:lineRule="auto"/>
        <w:jc w:val="both"/>
        <w:rPr>
          <w:rFonts w:cstheme="minorHAnsi"/>
        </w:rPr>
      </w:pPr>
      <w:r>
        <w:rPr>
          <w:rFonts w:cstheme="minorHAnsi"/>
        </w:rPr>
        <w:t>Wyjaśnienia Zamawiającego zostały udzielone w dniu 8 czerwca 2022 r., a zatem nie zachowany został termin, o którym mowa w przepisie art. 284 ust. 2 p.z.p.</w:t>
      </w:r>
    </w:p>
    <w:p w14:paraId="116802A0" w14:textId="7C25AD8B" w:rsidR="00A7512C" w:rsidRDefault="00A7512C" w:rsidP="00F22EC0">
      <w:pPr>
        <w:widowControl w:val="0"/>
        <w:autoSpaceDE w:val="0"/>
        <w:autoSpaceDN w:val="0"/>
        <w:adjustRightInd w:val="0"/>
        <w:spacing w:after="120" w:line="276" w:lineRule="auto"/>
        <w:jc w:val="both"/>
        <w:rPr>
          <w:rFonts w:cstheme="minorHAnsi"/>
        </w:rPr>
      </w:pPr>
      <w:r>
        <w:rPr>
          <w:rFonts w:cstheme="minorHAnsi"/>
        </w:rPr>
        <w:t>Mając na uwadze powyższe, Zamawiający – na podstawie przepisu art. 284 ust. 3 w zw. z art. 286 ust. 1 p.z.p. – postanowił zmienić treść SWZ poprzez wydłużenie terminu składania ofert, a co za tym idzie, zaszła również konieczność zmiany terminu otwarcia ofert oraz terminu związania ofertą.</w:t>
      </w:r>
    </w:p>
    <w:p w14:paraId="1E6AD1A1" w14:textId="176BEA42" w:rsidR="00F22EC0" w:rsidRPr="00F22EC0" w:rsidRDefault="00F22EC0" w:rsidP="00FE6EDF">
      <w:pPr>
        <w:widowControl w:val="0"/>
        <w:autoSpaceDE w:val="0"/>
        <w:autoSpaceDN w:val="0"/>
        <w:adjustRightInd w:val="0"/>
        <w:spacing w:after="120" w:line="276" w:lineRule="auto"/>
        <w:jc w:val="both"/>
        <w:rPr>
          <w:rFonts w:cstheme="minorHAnsi"/>
        </w:rPr>
      </w:pPr>
      <w:r>
        <w:rPr>
          <w:rFonts w:cstheme="minorHAnsi"/>
        </w:rPr>
        <w:t>Zamawiający, zgodnie z przepisem art. 286 ust. 7 p.z.p., udostępnił na stronie internetowej prowadzonego postępow</w:t>
      </w:r>
      <w:bookmarkStart w:id="0" w:name="_GoBack"/>
      <w:bookmarkEnd w:id="0"/>
      <w:r>
        <w:rPr>
          <w:rFonts w:cstheme="minorHAnsi"/>
        </w:rPr>
        <w:t>ania informację o zmianie treści SWZ</w:t>
      </w:r>
      <w:r w:rsidR="005E065B">
        <w:rPr>
          <w:rFonts w:cstheme="minorHAnsi"/>
        </w:rPr>
        <w:t>, ogłoszenie o zmianie SWZ oraz</w:t>
      </w:r>
      <w:r>
        <w:rPr>
          <w:rFonts w:cstheme="minorHAnsi"/>
        </w:rPr>
        <w:t xml:space="preserve"> SWZ po zmianach</w:t>
      </w:r>
      <w:r w:rsidR="00FE6EDF">
        <w:rPr>
          <w:rFonts w:cstheme="minorHAnsi"/>
        </w:rPr>
        <w:t>.</w:t>
      </w:r>
    </w:p>
    <w:sectPr w:rsidR="00F22EC0" w:rsidRPr="00F22EC0"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809F" w14:textId="77777777" w:rsidR="00AC3735" w:rsidRDefault="00AC3735" w:rsidP="00BA7968">
      <w:pPr>
        <w:spacing w:after="0" w:line="240" w:lineRule="auto"/>
      </w:pPr>
      <w:r>
        <w:separator/>
      </w:r>
    </w:p>
  </w:endnote>
  <w:endnote w:type="continuationSeparator" w:id="0">
    <w:p w14:paraId="5CB45466" w14:textId="77777777" w:rsidR="00AC3735" w:rsidRDefault="00AC3735"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A7512C">
              <w:rPr>
                <w:bCs/>
                <w:noProof/>
                <w:sz w:val="20"/>
                <w:szCs w:val="20"/>
              </w:rPr>
              <w:t>2</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A7512C">
              <w:rPr>
                <w:bCs/>
                <w:noProof/>
                <w:sz w:val="20"/>
                <w:szCs w:val="20"/>
              </w:rPr>
              <w:t>2</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F009" w14:textId="77777777" w:rsidR="00AC3735" w:rsidRDefault="00AC3735" w:rsidP="00BA7968">
      <w:pPr>
        <w:spacing w:after="0" w:line="240" w:lineRule="auto"/>
      </w:pPr>
      <w:r>
        <w:separator/>
      </w:r>
    </w:p>
  </w:footnote>
  <w:footnote w:type="continuationSeparator" w:id="0">
    <w:p w14:paraId="0A27975B" w14:textId="77777777" w:rsidR="00AC3735" w:rsidRDefault="00AC3735"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4">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620ABD"/>
    <w:multiLevelType w:val="hybridMultilevel"/>
    <w:tmpl w:val="4FB2E7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0"/>
  </w:num>
  <w:num w:numId="4">
    <w:abstractNumId w:val="78"/>
  </w:num>
  <w:num w:numId="5">
    <w:abstractNumId w:val="55"/>
  </w:num>
  <w:num w:numId="6">
    <w:abstractNumId w:val="35"/>
  </w:num>
  <w:num w:numId="7">
    <w:abstractNumId w:val="67"/>
  </w:num>
  <w:num w:numId="8">
    <w:abstractNumId w:val="23"/>
  </w:num>
  <w:num w:numId="9">
    <w:abstractNumId w:val="50"/>
  </w:num>
  <w:num w:numId="10">
    <w:abstractNumId w:val="12"/>
  </w:num>
  <w:num w:numId="11">
    <w:abstractNumId w:val="61"/>
  </w:num>
  <w:num w:numId="12">
    <w:abstractNumId w:val="28"/>
  </w:num>
  <w:num w:numId="13">
    <w:abstractNumId w:val="77"/>
  </w:num>
  <w:num w:numId="14">
    <w:abstractNumId w:val="73"/>
  </w:num>
  <w:num w:numId="15">
    <w:abstractNumId w:val="69"/>
  </w:num>
  <w:num w:numId="16">
    <w:abstractNumId w:val="11"/>
  </w:num>
  <w:num w:numId="17">
    <w:abstractNumId w:val="64"/>
  </w:num>
  <w:num w:numId="18">
    <w:abstractNumId w:val="46"/>
  </w:num>
  <w:num w:numId="19">
    <w:abstractNumId w:val="30"/>
  </w:num>
  <w:num w:numId="20">
    <w:abstractNumId w:val="45"/>
  </w:num>
  <w:num w:numId="21">
    <w:abstractNumId w:val="44"/>
  </w:num>
  <w:num w:numId="22">
    <w:abstractNumId w:val="21"/>
  </w:num>
  <w:num w:numId="23">
    <w:abstractNumId w:val="65"/>
  </w:num>
  <w:num w:numId="24">
    <w:abstractNumId w:val="13"/>
  </w:num>
  <w:num w:numId="25">
    <w:abstractNumId w:val="37"/>
  </w:num>
  <w:num w:numId="26">
    <w:abstractNumId w:val="51"/>
  </w:num>
  <w:num w:numId="27">
    <w:abstractNumId w:val="19"/>
  </w:num>
  <w:num w:numId="28">
    <w:abstractNumId w:val="14"/>
  </w:num>
  <w:num w:numId="29">
    <w:abstractNumId w:val="62"/>
  </w:num>
  <w:num w:numId="30">
    <w:abstractNumId w:val="22"/>
  </w:num>
  <w:num w:numId="31">
    <w:abstractNumId w:val="52"/>
  </w:num>
  <w:num w:numId="32">
    <w:abstractNumId w:val="76"/>
  </w:num>
  <w:num w:numId="33">
    <w:abstractNumId w:val="40"/>
  </w:num>
  <w:num w:numId="34">
    <w:abstractNumId w:val="53"/>
  </w:num>
  <w:num w:numId="35">
    <w:abstractNumId w:val="68"/>
  </w:num>
  <w:num w:numId="36">
    <w:abstractNumId w:val="33"/>
  </w:num>
  <w:num w:numId="37">
    <w:abstractNumId w:val="74"/>
  </w:num>
  <w:num w:numId="38">
    <w:abstractNumId w:val="27"/>
  </w:num>
  <w:num w:numId="39">
    <w:abstractNumId w:val="43"/>
  </w:num>
  <w:num w:numId="40">
    <w:abstractNumId w:val="42"/>
  </w:num>
  <w:num w:numId="41">
    <w:abstractNumId w:val="36"/>
  </w:num>
  <w:num w:numId="42">
    <w:abstractNumId w:val="47"/>
  </w:num>
  <w:num w:numId="43">
    <w:abstractNumId w:val="38"/>
  </w:num>
  <w:num w:numId="44">
    <w:abstractNumId w:val="20"/>
  </w:num>
  <w:num w:numId="45">
    <w:abstractNumId w:val="29"/>
  </w:num>
  <w:num w:numId="46">
    <w:abstractNumId w:val="10"/>
  </w:num>
  <w:num w:numId="47">
    <w:abstractNumId w:val="82"/>
  </w:num>
  <w:num w:numId="48">
    <w:abstractNumId w:val="25"/>
  </w:num>
  <w:num w:numId="49">
    <w:abstractNumId w:val="32"/>
  </w:num>
  <w:num w:numId="50">
    <w:abstractNumId w:val="71"/>
  </w:num>
  <w:num w:numId="51">
    <w:abstractNumId w:val="24"/>
  </w:num>
  <w:num w:numId="52">
    <w:abstractNumId w:val="17"/>
  </w:num>
  <w:num w:numId="53">
    <w:abstractNumId w:val="18"/>
  </w:num>
  <w:num w:numId="54">
    <w:abstractNumId w:val="16"/>
  </w:num>
  <w:num w:numId="55">
    <w:abstractNumId w:val="39"/>
  </w:num>
  <w:num w:numId="56">
    <w:abstractNumId w:val="72"/>
  </w:num>
  <w:num w:numId="57">
    <w:abstractNumId w:val="59"/>
  </w:num>
  <w:num w:numId="58">
    <w:abstractNumId w:val="66"/>
  </w:num>
  <w:num w:numId="59">
    <w:abstractNumId w:val="81"/>
  </w:num>
  <w:num w:numId="60">
    <w:abstractNumId w:val="34"/>
  </w:num>
  <w:num w:numId="61">
    <w:abstractNumId w:val="48"/>
  </w:num>
  <w:num w:numId="62">
    <w:abstractNumId w:val="58"/>
  </w:num>
  <w:num w:numId="63">
    <w:abstractNumId w:val="15"/>
  </w:num>
  <w:num w:numId="64">
    <w:abstractNumId w:val="41"/>
  </w:num>
  <w:num w:numId="65">
    <w:abstractNumId w:val="63"/>
  </w:num>
  <w:num w:numId="66">
    <w:abstractNumId w:val="75"/>
  </w:num>
  <w:num w:numId="67">
    <w:abstractNumId w:val="70"/>
  </w:num>
  <w:num w:numId="68">
    <w:abstractNumId w:val="83"/>
  </w:num>
  <w:num w:numId="69">
    <w:abstractNumId w:val="56"/>
  </w:num>
  <w:num w:numId="70">
    <w:abstractNumId w:val="54"/>
  </w:num>
  <w:num w:numId="71">
    <w:abstractNumId w:val="31"/>
  </w:num>
  <w:num w:numId="72">
    <w:abstractNumId w:val="9"/>
  </w:num>
  <w:num w:numId="73">
    <w:abstractNumId w:val="26"/>
  </w:num>
  <w:num w:numId="74">
    <w:abstractNumId w:val="80"/>
  </w:num>
  <w:num w:numId="75">
    <w:abstractNumId w:val="60"/>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52B1"/>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8AA"/>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32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95CFE"/>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C0595"/>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837E4"/>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065B"/>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26EC"/>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5B1A"/>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113E"/>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2EF8"/>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040"/>
    <w:rsid w:val="00A40A89"/>
    <w:rsid w:val="00A42C6A"/>
    <w:rsid w:val="00A5002D"/>
    <w:rsid w:val="00A642C6"/>
    <w:rsid w:val="00A650C6"/>
    <w:rsid w:val="00A72144"/>
    <w:rsid w:val="00A72609"/>
    <w:rsid w:val="00A73B6F"/>
    <w:rsid w:val="00A7512C"/>
    <w:rsid w:val="00A75FB0"/>
    <w:rsid w:val="00A75FFB"/>
    <w:rsid w:val="00A7716F"/>
    <w:rsid w:val="00A815BC"/>
    <w:rsid w:val="00A858F0"/>
    <w:rsid w:val="00A9299B"/>
    <w:rsid w:val="00A95732"/>
    <w:rsid w:val="00AA0ECA"/>
    <w:rsid w:val="00AA22A7"/>
    <w:rsid w:val="00AB21F8"/>
    <w:rsid w:val="00AB2D2E"/>
    <w:rsid w:val="00AB449A"/>
    <w:rsid w:val="00AB7B12"/>
    <w:rsid w:val="00AC3735"/>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70C92"/>
    <w:rsid w:val="00B74BE8"/>
    <w:rsid w:val="00B757DB"/>
    <w:rsid w:val="00B76C4F"/>
    <w:rsid w:val="00B76E70"/>
    <w:rsid w:val="00B77139"/>
    <w:rsid w:val="00B77F83"/>
    <w:rsid w:val="00B87923"/>
    <w:rsid w:val="00B91743"/>
    <w:rsid w:val="00B941C0"/>
    <w:rsid w:val="00B9595E"/>
    <w:rsid w:val="00B96276"/>
    <w:rsid w:val="00B96C4A"/>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71AE8"/>
    <w:rsid w:val="00E72D05"/>
    <w:rsid w:val="00E75048"/>
    <w:rsid w:val="00E763C2"/>
    <w:rsid w:val="00E81C75"/>
    <w:rsid w:val="00E84D42"/>
    <w:rsid w:val="00E857C4"/>
    <w:rsid w:val="00E87B43"/>
    <w:rsid w:val="00E97A70"/>
    <w:rsid w:val="00EA2CC1"/>
    <w:rsid w:val="00EA3DAC"/>
    <w:rsid w:val="00EB1C1F"/>
    <w:rsid w:val="00EB3A15"/>
    <w:rsid w:val="00EC43F8"/>
    <w:rsid w:val="00EC6DB9"/>
    <w:rsid w:val="00EC766F"/>
    <w:rsid w:val="00ED44E4"/>
    <w:rsid w:val="00EE192F"/>
    <w:rsid w:val="00EF4163"/>
    <w:rsid w:val="00F055F1"/>
    <w:rsid w:val="00F1054D"/>
    <w:rsid w:val="00F10F56"/>
    <w:rsid w:val="00F21166"/>
    <w:rsid w:val="00F22EC0"/>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E6EDF"/>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17268983">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1B24-26FE-48AC-9829-DB18D32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2</cp:revision>
  <cp:lastPrinted>2022-06-02T12:44:00Z</cp:lastPrinted>
  <dcterms:created xsi:type="dcterms:W3CDTF">2022-06-08T17:56:00Z</dcterms:created>
  <dcterms:modified xsi:type="dcterms:W3CDTF">2022-06-08T17:56:00Z</dcterms:modified>
</cp:coreProperties>
</file>