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38BEE9A5" w:rsidR="00EA2CC1" w:rsidRPr="00060C25" w:rsidRDefault="005E6D04" w:rsidP="00F846FE">
      <w:pPr>
        <w:spacing w:line="276" w:lineRule="auto"/>
        <w:jc w:val="right"/>
        <w:rPr>
          <w:rFonts w:cstheme="minorHAnsi"/>
        </w:rPr>
      </w:pPr>
      <w:r w:rsidRPr="00060C25">
        <w:rPr>
          <w:rFonts w:cstheme="minorHAnsi"/>
        </w:rPr>
        <w:t xml:space="preserve">Kije, </w:t>
      </w:r>
      <w:r w:rsidR="002068B2">
        <w:rPr>
          <w:rFonts w:cstheme="minorHAnsi"/>
        </w:rPr>
        <w:t>4</w:t>
      </w:r>
      <w:r w:rsidR="001A77E6">
        <w:rPr>
          <w:rFonts w:cstheme="minorHAnsi"/>
        </w:rPr>
        <w:t xml:space="preserve"> grudnia</w:t>
      </w:r>
      <w:r w:rsidR="001A77E6" w:rsidRPr="00060C25">
        <w:rPr>
          <w:rFonts w:cstheme="minorHAnsi"/>
        </w:rPr>
        <w:t xml:space="preserve"> </w:t>
      </w:r>
      <w:r w:rsidRPr="00060C25">
        <w:rPr>
          <w:rFonts w:cstheme="minorHAnsi"/>
        </w:rPr>
        <w:t>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3E7FE784" w:rsidR="00B96276" w:rsidRPr="00B96276" w:rsidRDefault="00B96276" w:rsidP="00B96276">
      <w:pPr>
        <w:spacing w:line="276" w:lineRule="auto"/>
        <w:jc w:val="center"/>
        <w:rPr>
          <w:rStyle w:val="FontStyle93"/>
          <w:rFonts w:asciiTheme="minorHAnsi" w:hAnsiTheme="minorHAnsi" w:cstheme="minorHAnsi"/>
          <w:b/>
          <w:bCs/>
          <w:sz w:val="32"/>
          <w:szCs w:val="22"/>
        </w:rPr>
      </w:pPr>
      <w:r w:rsidRPr="00B96276">
        <w:rPr>
          <w:rStyle w:val="FontStyle93"/>
          <w:rFonts w:asciiTheme="minorHAnsi" w:hAnsiTheme="minorHAnsi" w:cstheme="minorHAnsi"/>
          <w:b/>
          <w:bCs/>
          <w:sz w:val="32"/>
          <w:szCs w:val="22"/>
        </w:rPr>
        <w:t xml:space="preserve">„Bieżąca konserwacja </w:t>
      </w:r>
      <w:r>
        <w:rPr>
          <w:rStyle w:val="FontStyle93"/>
          <w:rFonts w:asciiTheme="minorHAnsi" w:hAnsiTheme="minorHAnsi" w:cstheme="minorHAnsi"/>
          <w:b/>
          <w:bCs/>
          <w:sz w:val="32"/>
          <w:szCs w:val="22"/>
        </w:rPr>
        <w:t>i usuwanie awarii sieci wodno–</w:t>
      </w:r>
      <w:r w:rsidRPr="00B96276">
        <w:rPr>
          <w:rStyle w:val="FontStyle93"/>
          <w:rFonts w:asciiTheme="minorHAnsi" w:hAnsiTheme="minorHAnsi" w:cstheme="minorHAnsi"/>
          <w:b/>
          <w:bCs/>
          <w:sz w:val="32"/>
          <w:szCs w:val="22"/>
        </w:rPr>
        <w:t>kanalizacyjnej na terenie Gminy Kije”</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074E93F9"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2068B2" w:rsidRPr="002068B2">
        <w:rPr>
          <w:rFonts w:cstheme="minorHAnsi"/>
          <w:b/>
        </w:rPr>
        <w:t>2021/BZP 00299645/01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060C25" w14:paraId="7E89E10E" w14:textId="77777777" w:rsidTr="009A323E">
        <w:tc>
          <w:tcPr>
            <w:tcW w:w="4531" w:type="dxa"/>
          </w:tcPr>
          <w:p w14:paraId="4BF9CDE4" w14:textId="77777777" w:rsidR="009A323E" w:rsidRPr="00060C25" w:rsidRDefault="009A323E" w:rsidP="00F846FE">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495C8C94" w14:textId="77777777" w:rsidR="009A323E" w:rsidRPr="00060C25" w:rsidRDefault="009A323E" w:rsidP="00F846FE">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9A323E" w:rsidRPr="00060C25" w14:paraId="43A4EE91" w14:textId="77777777" w:rsidTr="009A323E">
        <w:tc>
          <w:tcPr>
            <w:tcW w:w="4531" w:type="dxa"/>
          </w:tcPr>
          <w:p w14:paraId="0A8BC762" w14:textId="77777777" w:rsidR="009A323E" w:rsidRPr="00060C25" w:rsidRDefault="009A323E" w:rsidP="00F846FE">
            <w:pPr>
              <w:spacing w:line="276" w:lineRule="auto"/>
              <w:jc w:val="center"/>
              <w:rPr>
                <w:rFonts w:cstheme="minorHAnsi"/>
                <w:b/>
              </w:rPr>
            </w:pPr>
            <w:r w:rsidRPr="00060C25">
              <w:rPr>
                <w:rFonts w:cstheme="minorHAnsi"/>
                <w:b/>
              </w:rPr>
              <w:t>Gmina Kije</w:t>
            </w:r>
          </w:p>
          <w:p w14:paraId="2F6CA04B" w14:textId="77777777" w:rsidR="009A323E" w:rsidRPr="00060C25" w:rsidRDefault="009A323E" w:rsidP="00F846FE">
            <w:pPr>
              <w:spacing w:line="276" w:lineRule="auto"/>
              <w:jc w:val="center"/>
              <w:rPr>
                <w:rFonts w:cstheme="minorHAnsi"/>
              </w:rPr>
            </w:pPr>
            <w:r w:rsidRPr="00060C25">
              <w:rPr>
                <w:rFonts w:cstheme="minorHAnsi"/>
              </w:rPr>
              <w:t>ul. Szkolna 19, 28-404 Kije</w:t>
            </w:r>
          </w:p>
          <w:p w14:paraId="754E1EBB" w14:textId="77777777" w:rsidR="009A323E" w:rsidRPr="00060C25" w:rsidRDefault="009A323E" w:rsidP="00F846FE">
            <w:pPr>
              <w:tabs>
                <w:tab w:val="center" w:pos="3901"/>
              </w:tabs>
              <w:spacing w:line="276" w:lineRule="auto"/>
              <w:jc w:val="center"/>
              <w:rPr>
                <w:rFonts w:cstheme="minorHAnsi"/>
              </w:rPr>
            </w:pPr>
            <w:r w:rsidRPr="00060C25">
              <w:rPr>
                <w:rFonts w:cstheme="minorHAnsi"/>
              </w:rPr>
              <w:t>tel.: (0-41) 35 680 09</w:t>
            </w:r>
          </w:p>
          <w:p w14:paraId="50FDE2B2" w14:textId="77777777" w:rsidR="009A323E" w:rsidRPr="00060C25" w:rsidRDefault="009A323E" w:rsidP="00F846FE">
            <w:pPr>
              <w:spacing w:line="276" w:lineRule="auto"/>
              <w:jc w:val="center"/>
              <w:rPr>
                <w:rFonts w:cstheme="minorHAnsi"/>
              </w:rPr>
            </w:pPr>
            <w:r w:rsidRPr="00060C25">
              <w:rPr>
                <w:rFonts w:cstheme="minorHAnsi"/>
              </w:rPr>
              <w:t>fax: (0-41) 35 680 09 w. 11</w:t>
            </w:r>
          </w:p>
          <w:p w14:paraId="67D096E1" w14:textId="77777777" w:rsidR="00587F73" w:rsidRPr="00060C25" w:rsidRDefault="009A323E" w:rsidP="00587F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FF075DC" w14:textId="7084D8A8" w:rsidR="00587F73" w:rsidRPr="00060C25" w:rsidRDefault="00587F73" w:rsidP="00587F73">
            <w:pPr>
              <w:spacing w:line="276" w:lineRule="auto"/>
              <w:jc w:val="center"/>
              <w:rPr>
                <w:rFonts w:cstheme="minorHAnsi"/>
              </w:rPr>
            </w:pPr>
            <w:r w:rsidRPr="00060C25">
              <w:rPr>
                <w:rFonts w:cstheme="minorHAnsi"/>
              </w:rPr>
              <w:t>e-mail:</w:t>
            </w:r>
            <w:r w:rsidR="000E20F1" w:rsidRPr="00060C25">
              <w:rPr>
                <w:rFonts w:cstheme="minorHAnsi"/>
              </w:rPr>
              <w:t xml:space="preserve">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B008D00" w14:textId="77777777" w:rsidR="009A323E" w:rsidRPr="00060C25" w:rsidRDefault="009A323E" w:rsidP="00F846FE">
            <w:pPr>
              <w:spacing w:line="276" w:lineRule="auto"/>
              <w:jc w:val="center"/>
              <w:rPr>
                <w:rFonts w:cstheme="minorHAnsi"/>
              </w:rPr>
            </w:pPr>
            <w:r w:rsidRPr="00060C25">
              <w:rPr>
                <w:rFonts w:cstheme="minorHAnsi"/>
              </w:rPr>
              <w:t>NIP 662-17-36-367</w:t>
            </w:r>
          </w:p>
          <w:p w14:paraId="6CC42B9B" w14:textId="77777777" w:rsidR="00847C78" w:rsidRDefault="009A323E" w:rsidP="00847C78">
            <w:pPr>
              <w:spacing w:line="276" w:lineRule="auto"/>
              <w:jc w:val="center"/>
              <w:rPr>
                <w:rFonts w:cstheme="minorHAnsi"/>
              </w:rPr>
            </w:pPr>
            <w:r w:rsidRPr="00060C25">
              <w:rPr>
                <w:rFonts w:cstheme="minorHAnsi"/>
              </w:rPr>
              <w:t>REGON 291010085</w:t>
            </w:r>
          </w:p>
          <w:p w14:paraId="4CD45216" w14:textId="77777777" w:rsidR="00847C78" w:rsidRDefault="00847C78" w:rsidP="00847C78">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17A6C5F7" w14:textId="77777777" w:rsidR="00847C78" w:rsidRPr="00060C25" w:rsidRDefault="00847C78" w:rsidP="00847C78">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2294A891" w14:textId="77777777" w:rsidR="00847C78" w:rsidRPr="00060C25" w:rsidRDefault="00847C78" w:rsidP="00587F73">
            <w:pPr>
              <w:spacing w:line="276" w:lineRule="auto"/>
              <w:jc w:val="center"/>
              <w:rPr>
                <w:rFonts w:cstheme="minorHAnsi"/>
              </w:rPr>
            </w:pPr>
          </w:p>
          <w:p w14:paraId="2452F56F" w14:textId="77777777" w:rsidR="00587F73" w:rsidRPr="00060C25" w:rsidRDefault="00587F73" w:rsidP="00587F73">
            <w:pPr>
              <w:spacing w:line="276" w:lineRule="auto"/>
              <w:jc w:val="center"/>
              <w:rPr>
                <w:rFonts w:cstheme="minorHAnsi"/>
              </w:rPr>
            </w:pPr>
          </w:p>
          <w:p w14:paraId="11449DFA" w14:textId="7467D310" w:rsidR="00587F73" w:rsidRPr="00060C25" w:rsidRDefault="00587F73" w:rsidP="00587F73">
            <w:pPr>
              <w:spacing w:line="276" w:lineRule="auto"/>
              <w:jc w:val="center"/>
              <w:rPr>
                <w:rFonts w:cstheme="minorHAnsi"/>
              </w:rPr>
            </w:pPr>
            <w:r w:rsidRPr="00060C25">
              <w:rPr>
                <w:rFonts w:cstheme="minorHAnsi"/>
                <w:u w:val="single"/>
              </w:rPr>
              <w:t>Godziny pracy Zamawiającego:</w:t>
            </w:r>
          </w:p>
          <w:p w14:paraId="106D3087"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Poniedziałek — 10:00 - 18:00</w:t>
            </w:r>
          </w:p>
          <w:p w14:paraId="47EB6111"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Wtorek — 07:30 - 15:30</w:t>
            </w:r>
          </w:p>
          <w:p w14:paraId="2BF7A19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Środa — 07:30 - 15:30</w:t>
            </w:r>
          </w:p>
          <w:p w14:paraId="55FF0495"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Czwartek — 07:30 - 15:30</w:t>
            </w:r>
          </w:p>
          <w:p w14:paraId="335FA31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Piątek — 07:30 - 15:30</w:t>
            </w:r>
          </w:p>
          <w:p w14:paraId="07A67C0F" w14:textId="77777777" w:rsidR="00F846FE" w:rsidRPr="00060C25" w:rsidRDefault="00F846FE" w:rsidP="00C96D32">
            <w:pPr>
              <w:spacing w:line="276" w:lineRule="auto"/>
              <w:rPr>
                <w:rFonts w:cstheme="minorHAnsi"/>
              </w:rPr>
            </w:pPr>
          </w:p>
        </w:tc>
        <w:tc>
          <w:tcPr>
            <w:tcW w:w="4531" w:type="dxa"/>
          </w:tcPr>
          <w:p w14:paraId="18F20E70" w14:textId="77777777" w:rsidR="009A323E" w:rsidRPr="00060C25" w:rsidRDefault="009A323E" w:rsidP="00F846FE">
            <w:pPr>
              <w:spacing w:line="276" w:lineRule="auto"/>
              <w:jc w:val="center"/>
              <w:rPr>
                <w:rFonts w:cstheme="minorHAnsi"/>
                <w:b/>
                <w:bCs/>
              </w:rPr>
            </w:pPr>
            <w:r w:rsidRPr="00060C25">
              <w:rPr>
                <w:rFonts w:cstheme="minorHAnsi"/>
                <w:b/>
                <w:bCs/>
              </w:rPr>
              <w:t>Kancelaria Prawna Dudała&amp;Partnerzy</w:t>
            </w:r>
          </w:p>
          <w:p w14:paraId="1920A100" w14:textId="77777777" w:rsidR="009A323E" w:rsidRPr="00060C25" w:rsidRDefault="009A323E" w:rsidP="00F846FE">
            <w:pPr>
              <w:spacing w:line="276" w:lineRule="auto"/>
              <w:jc w:val="center"/>
              <w:rPr>
                <w:rFonts w:cstheme="minorHAnsi"/>
                <w:bCs/>
              </w:rPr>
            </w:pPr>
            <w:r w:rsidRPr="00060C25">
              <w:rPr>
                <w:rFonts w:cstheme="minorHAnsi"/>
                <w:bCs/>
              </w:rPr>
              <w:t>ul. Starodomaszowska 30/53, 25-315 Kielce</w:t>
            </w:r>
          </w:p>
          <w:p w14:paraId="13CD4D53" w14:textId="77777777" w:rsidR="009A323E" w:rsidRPr="00060C25" w:rsidRDefault="009A323E" w:rsidP="00F846FE">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461C3834" w14:textId="77777777" w:rsidR="009A323E" w:rsidRPr="00060C25" w:rsidRDefault="009A323E" w:rsidP="00F846FE">
            <w:pPr>
              <w:spacing w:line="276" w:lineRule="auto"/>
              <w:jc w:val="center"/>
              <w:rPr>
                <w:rFonts w:cstheme="minorHAnsi"/>
                <w:b/>
              </w:rPr>
            </w:pPr>
            <w:r w:rsidRPr="00060C25">
              <w:rPr>
                <w:rFonts w:cstheme="minorHAnsi"/>
                <w:bCs/>
              </w:rPr>
              <w:t xml:space="preserve">Strona internetowa: </w:t>
            </w:r>
            <w:hyperlink r:id="rId11" w:history="1">
              <w:r w:rsidR="00962D90" w:rsidRPr="00060C25">
                <w:rPr>
                  <w:rStyle w:val="Hipercze"/>
                  <w:rFonts w:cstheme="minorHAnsi"/>
                </w:rPr>
                <w:t>www.kancelariadudala.pl</w:t>
              </w:r>
            </w:hyperlink>
            <w:r w:rsidR="00962D90" w:rsidRPr="00060C25">
              <w:rPr>
                <w:rFonts w:cstheme="minorHAnsi"/>
              </w:rPr>
              <w:t xml:space="preserve"> </w:t>
            </w:r>
            <w:r w:rsidRPr="00060C25">
              <w:rPr>
                <w:rFonts w:cstheme="minorHAnsi"/>
                <w:bCs/>
              </w:rPr>
              <w:t xml:space="preserve">e-mail: </w:t>
            </w:r>
            <w:hyperlink r:id="rId12" w:history="1">
              <w:r w:rsidR="00962D90" w:rsidRPr="00060C25">
                <w:rPr>
                  <w:rStyle w:val="Hipercze"/>
                  <w:rFonts w:cstheme="minorHAnsi"/>
                </w:rPr>
                <w:t>kancelaria@kancelariadudala.pl</w:t>
              </w:r>
            </w:hyperlink>
            <w:r w:rsidR="00962D90" w:rsidRPr="00060C25">
              <w:rPr>
                <w:rFonts w:cstheme="minorHAnsi"/>
              </w:rPr>
              <w:t xml:space="preserve"> </w:t>
            </w:r>
          </w:p>
        </w:tc>
      </w:tr>
    </w:tbl>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3" w:history="1">
        <w:r w:rsidRPr="00060C25">
          <w:rPr>
            <w:rStyle w:val="Hipercze"/>
            <w:rFonts w:cstheme="minorHAnsi"/>
          </w:rPr>
          <w:t>http://kije.biuletyn.net/?bip=1&amp;cid=1185</w:t>
        </w:r>
      </w:hyperlink>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5765068D" w:rsidR="00B87923" w:rsidRDefault="00F2116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xml:space="preserve">, aby przez cały okres realizacji robót objętych niniejszym </w:t>
      </w:r>
      <w:r w:rsidR="001B36F6" w:rsidRPr="00B87923">
        <w:rPr>
          <w:rFonts w:cstheme="minorHAnsi"/>
        </w:rPr>
        <w:t>zamówieniem Wykonawca</w:t>
      </w:r>
      <w:r w:rsidR="00B87923">
        <w:rPr>
          <w:rFonts w:cstheme="minorHAnsi"/>
        </w:rPr>
        <w:t xml:space="preserve"> </w:t>
      </w:r>
      <w:r w:rsidR="00847C78">
        <w:rPr>
          <w:rFonts w:cstheme="minorHAnsi"/>
        </w:rPr>
        <w:t xml:space="preserve">lub Podwykonawca </w:t>
      </w:r>
      <w:r w:rsidR="00B87923">
        <w:rPr>
          <w:rFonts w:cstheme="minorHAnsi"/>
        </w:rPr>
        <w:t xml:space="preserve">zatrudniał </w:t>
      </w:r>
      <w:r w:rsidR="001B36F6" w:rsidRPr="00B87923">
        <w:rPr>
          <w:rFonts w:cstheme="minorHAnsi"/>
        </w:rPr>
        <w:t>na podstawie stosunku pracy (umowa o pracę)</w:t>
      </w:r>
      <w:r w:rsidR="00B87923">
        <w:rPr>
          <w:rFonts w:cstheme="minorHAnsi"/>
        </w:rPr>
        <w:t xml:space="preserve"> osoby wykon</w:t>
      </w:r>
      <w:r w:rsidR="00137979">
        <w:rPr>
          <w:rFonts w:cstheme="minorHAnsi"/>
        </w:rPr>
        <w:t>ujące opisane poniżej czynności:</w:t>
      </w:r>
    </w:p>
    <w:p w14:paraId="6DF3E8DC" w14:textId="2C6FF159" w:rsidR="00B87923" w:rsidRDefault="00B87923" w:rsidP="00A73B6F">
      <w:pPr>
        <w:pStyle w:val="Akapitzlist"/>
        <w:numPr>
          <w:ilvl w:val="0"/>
          <w:numId w:val="28"/>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58DDC1C7" w14:textId="7A007C55" w:rsidR="00B87923" w:rsidRDefault="00B87923" w:rsidP="00A73B6F">
      <w:pPr>
        <w:pStyle w:val="Akapitzlist"/>
        <w:numPr>
          <w:ilvl w:val="0"/>
          <w:numId w:val="27"/>
        </w:numPr>
        <w:spacing w:after="120" w:line="276" w:lineRule="auto"/>
        <w:ind w:left="1843"/>
        <w:contextualSpacing w:val="0"/>
        <w:jc w:val="both"/>
        <w:rPr>
          <w:rFonts w:cstheme="minorHAnsi"/>
        </w:rPr>
      </w:pPr>
      <w:r>
        <w:rPr>
          <w:rFonts w:cstheme="minorHAnsi"/>
        </w:rPr>
        <w:t xml:space="preserve">prace </w:t>
      </w:r>
      <w:r w:rsidR="00B96276">
        <w:rPr>
          <w:rFonts w:cstheme="minorHAnsi"/>
        </w:rPr>
        <w:t xml:space="preserve">w zakresie utrzymania, bieżącej konserwacji, przeglądów, czyszczenia i usuwania awarii sieci kanalizacyjnej, </w:t>
      </w:r>
    </w:p>
    <w:p w14:paraId="6F98BA0C" w14:textId="43A57E7F" w:rsidR="00B96276" w:rsidRDefault="00B96276" w:rsidP="00A73B6F">
      <w:pPr>
        <w:pStyle w:val="Akapitzlist"/>
        <w:numPr>
          <w:ilvl w:val="0"/>
          <w:numId w:val="27"/>
        </w:numPr>
        <w:spacing w:after="120" w:line="276" w:lineRule="auto"/>
        <w:ind w:left="1843"/>
        <w:contextualSpacing w:val="0"/>
        <w:jc w:val="both"/>
        <w:rPr>
          <w:rFonts w:cstheme="minorHAnsi"/>
        </w:rPr>
      </w:pPr>
      <w:r>
        <w:rPr>
          <w:rFonts w:cstheme="minorHAnsi"/>
        </w:rPr>
        <w:t xml:space="preserve">prace w zakresie utrzymania, bieżącej konserwacji, przeglądów, czyszczenia i usuwania awarii sieci wodociągowej, </w:t>
      </w:r>
    </w:p>
    <w:p w14:paraId="3FF50332" w14:textId="77777777" w:rsidR="006D56F0" w:rsidRDefault="00B87923" w:rsidP="006D56F0">
      <w:pPr>
        <w:spacing w:after="120" w:line="276" w:lineRule="auto"/>
        <w:ind w:left="1418"/>
        <w:jc w:val="both"/>
        <w:rPr>
          <w:rFonts w:cstheme="minorHAnsi"/>
        </w:rPr>
      </w:pPr>
      <w:r>
        <w:rPr>
          <w:rFonts w:cstheme="minorHAnsi"/>
        </w:rPr>
        <w:t xml:space="preserve">czyli </w:t>
      </w:r>
      <w:r w:rsidRPr="00B87923">
        <w:rPr>
          <w:rFonts w:cstheme="minorHAnsi"/>
          <w:u w:val="single"/>
        </w:rPr>
        <w:t>pracownicy fizyczni</w:t>
      </w:r>
      <w:r>
        <w:rPr>
          <w:rFonts w:cstheme="minorHAnsi"/>
        </w:rPr>
        <w:t>,</w:t>
      </w:r>
      <w:r w:rsidR="001B36F6" w:rsidRPr="00B87923">
        <w:rPr>
          <w:rFonts w:cstheme="minorHAnsi"/>
        </w:rPr>
        <w:t xml:space="preserve"> jeżeli </w:t>
      </w:r>
      <w:r>
        <w:rPr>
          <w:rFonts w:cstheme="minorHAnsi"/>
        </w:rPr>
        <w:t>wykonywanie</w:t>
      </w:r>
      <w:r w:rsidR="001B36F6" w:rsidRPr="00B87923">
        <w:rPr>
          <w:rFonts w:cstheme="minorHAnsi"/>
        </w:rPr>
        <w:t xml:space="preserve"> </w:t>
      </w:r>
      <w:r>
        <w:rPr>
          <w:rFonts w:cstheme="minorHAnsi"/>
        </w:rPr>
        <w:t>powyższych</w:t>
      </w:r>
      <w:r w:rsidR="001B36F6" w:rsidRPr="00B87923">
        <w:rPr>
          <w:rFonts w:cstheme="minorHAnsi"/>
        </w:rPr>
        <w:t xml:space="preserve"> czynności polega na wykonywaniu pracy w sposób określony w</w:t>
      </w:r>
      <w:r w:rsidR="0032544E" w:rsidRPr="00B87923">
        <w:rPr>
          <w:rFonts w:cstheme="minorHAnsi"/>
        </w:rPr>
        <w:t xml:space="preserve"> przepisie</w:t>
      </w:r>
      <w:r w:rsidR="001B36F6" w:rsidRPr="00B87923">
        <w:rPr>
          <w:rFonts w:cstheme="minorHAnsi"/>
        </w:rPr>
        <w:t xml:space="preserve"> art. 22 § 1 ustawy z dnia 26 czerwca 1974 r. – Kodeks pracy (Dz.U. z 2020 r. poz. 1320).</w:t>
      </w:r>
    </w:p>
    <w:p w14:paraId="50019651" w14:textId="77777777" w:rsidR="006D56F0" w:rsidRPr="006D56F0" w:rsidRDefault="00B87923" w:rsidP="00A73B6F">
      <w:pPr>
        <w:pStyle w:val="Akapitzlist"/>
        <w:numPr>
          <w:ilvl w:val="0"/>
          <w:numId w:val="28"/>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A73B6F">
      <w:pPr>
        <w:pStyle w:val="Akapitzlist"/>
        <w:numPr>
          <w:ilvl w:val="0"/>
          <w:numId w:val="28"/>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11455140"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Pr="004E041C">
        <w:rPr>
          <w:rFonts w:eastAsia="Calibri" w:cstheme="minorHAnsi"/>
          <w:iCs/>
        </w:rPr>
        <w:t>zamawiający uprawniony jest do wykonywania czynności</w:t>
      </w:r>
      <w:r w:rsidR="003F750A">
        <w:rPr>
          <w:rFonts w:eastAsia="Calibri" w:cstheme="minorHAnsi"/>
          <w:iCs/>
        </w:rPr>
        <w:t xml:space="preserve"> </w:t>
      </w:r>
      <w:r w:rsidRPr="004E041C">
        <w:rPr>
          <w:rFonts w:eastAsia="Calibri" w:cstheme="minorHAnsi"/>
          <w:iCs/>
        </w:rPr>
        <w:t>kontrolnych wobec wykonawcy odnośnie spełniania przez wykonawcę lub podwykonawcę</w:t>
      </w:r>
      <w:r w:rsidR="003F750A">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A73B6F">
      <w:pPr>
        <w:pStyle w:val="Akapitzlist"/>
        <w:numPr>
          <w:ilvl w:val="0"/>
          <w:numId w:val="58"/>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A73B6F">
      <w:pPr>
        <w:pStyle w:val="Akapitzlist"/>
        <w:numPr>
          <w:ilvl w:val="0"/>
          <w:numId w:val="58"/>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A73B6F">
      <w:pPr>
        <w:pStyle w:val="Akapitzlist"/>
        <w:numPr>
          <w:ilvl w:val="0"/>
          <w:numId w:val="58"/>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A73B6F">
      <w:pPr>
        <w:pStyle w:val="Akapitzlist"/>
        <w:numPr>
          <w:ilvl w:val="0"/>
          <w:numId w:val="28"/>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w:t>
      </w:r>
      <w:r w:rsidRPr="006D56F0">
        <w:rPr>
          <w:rFonts w:eastAsia="Calibri" w:cstheme="minorHAnsi"/>
          <w:iCs/>
        </w:rPr>
        <w:lastRenderedPageBreak/>
        <w:t xml:space="preserve">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471CC951" w14:textId="179DE0B1" w:rsidR="00103EE3" w:rsidRPr="00B96276" w:rsidRDefault="00103EE3" w:rsidP="00B96276">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wykonawcze do niej, a </w:t>
      </w:r>
      <w:r w:rsidR="00C96D32" w:rsidRPr="00B96276">
        <w:rPr>
          <w:rFonts w:cstheme="minorHAnsi"/>
        </w:rPr>
        <w:t>w sprawach tam nieuregulowanych</w:t>
      </w:r>
      <w:r w:rsidRPr="00B96276">
        <w:rPr>
          <w:rFonts w:cstheme="minorHAnsi"/>
        </w:rPr>
        <w:t xml:space="preserve"> przepisy ustawy </w:t>
      </w:r>
      <w:r w:rsidR="008B50BA" w:rsidRPr="00B96276">
        <w:rPr>
          <w:rFonts w:cstheme="minorHAnsi"/>
        </w:rPr>
        <w:t xml:space="preserve">z dnia 23 kwietnia 1964 r. – Kodeks cywilny </w:t>
      </w:r>
      <w:r w:rsidRPr="00B96276">
        <w:rPr>
          <w:rFonts w:cstheme="minorHAnsi"/>
        </w:rPr>
        <w:t>(Dz. U. z 2020 r., poz. 1740 z późn. zm.).</w:t>
      </w:r>
    </w:p>
    <w:p w14:paraId="541C35BA" w14:textId="72B1EDA4" w:rsidR="00C96D32" w:rsidRPr="00B96276" w:rsidRDefault="00C96D32" w:rsidP="00B96276">
      <w:pPr>
        <w:pStyle w:val="Akapitzlist"/>
        <w:numPr>
          <w:ilvl w:val="0"/>
          <w:numId w:val="1"/>
        </w:numPr>
        <w:spacing w:after="120" w:line="276" w:lineRule="auto"/>
        <w:ind w:left="357" w:hanging="357"/>
        <w:contextualSpacing w:val="0"/>
        <w:jc w:val="both"/>
        <w:rPr>
          <w:rFonts w:cstheme="minorHAnsi"/>
          <w:b/>
        </w:rPr>
      </w:pPr>
      <w:r w:rsidRPr="00B96276">
        <w:rPr>
          <w:rFonts w:cstheme="minorHAnsi"/>
          <w:b/>
        </w:rPr>
        <w:t>OPIS PRZEDMIOTU ZAMÓWIENIA</w:t>
      </w:r>
    </w:p>
    <w:p w14:paraId="7783D71E" w14:textId="77777777" w:rsidR="00B96276" w:rsidRPr="00B96276" w:rsidRDefault="00C96D32" w:rsidP="00DC20E3">
      <w:pPr>
        <w:pStyle w:val="Akapitzlist"/>
        <w:numPr>
          <w:ilvl w:val="0"/>
          <w:numId w:val="9"/>
        </w:numPr>
        <w:spacing w:after="120" w:line="276" w:lineRule="auto"/>
        <w:contextualSpacing w:val="0"/>
        <w:jc w:val="both"/>
        <w:rPr>
          <w:rFonts w:cstheme="minorHAnsi"/>
        </w:rPr>
      </w:pPr>
      <w:r w:rsidRPr="00B96276">
        <w:rPr>
          <w:rFonts w:cstheme="minorHAnsi"/>
        </w:rPr>
        <w:t xml:space="preserve">Przedmiotem zamówienia jest </w:t>
      </w:r>
      <w:r w:rsidR="00B96276" w:rsidRPr="00B96276">
        <w:rPr>
          <w:rFonts w:cstheme="minorHAnsi"/>
        </w:rPr>
        <w:t>bieżąca konserwacja i usuwanie awarii sieci wodno–kanalizacyjnej na terenie Gminy Kije.</w:t>
      </w:r>
    </w:p>
    <w:p w14:paraId="413EBCD5" w14:textId="32CE75C8" w:rsidR="00B96276" w:rsidRPr="00B96276" w:rsidRDefault="00B96276" w:rsidP="00DC20E3">
      <w:pPr>
        <w:pStyle w:val="Akapitzlist"/>
        <w:numPr>
          <w:ilvl w:val="0"/>
          <w:numId w:val="9"/>
        </w:numPr>
        <w:spacing w:after="120" w:line="276" w:lineRule="auto"/>
        <w:contextualSpacing w:val="0"/>
        <w:jc w:val="both"/>
        <w:rPr>
          <w:rFonts w:cstheme="minorHAnsi"/>
        </w:rPr>
      </w:pPr>
      <w:r w:rsidRPr="00B96276">
        <w:rPr>
          <w:rFonts w:cstheme="minorHAnsi"/>
        </w:rPr>
        <w:t>Opis istniejąc</w:t>
      </w:r>
      <w:r>
        <w:rPr>
          <w:rFonts w:cstheme="minorHAnsi"/>
        </w:rPr>
        <w:t>ej infrastruktury wodociągowo-</w:t>
      </w:r>
      <w:r w:rsidRPr="00B96276">
        <w:rPr>
          <w:rFonts w:cstheme="minorHAnsi"/>
        </w:rPr>
        <w:t>kanalizacyjnej będącej przedmiotem zamówienia</w:t>
      </w:r>
      <w:r>
        <w:rPr>
          <w:rFonts w:cstheme="minorHAnsi"/>
        </w:rPr>
        <w:t>:</w:t>
      </w:r>
    </w:p>
    <w:p w14:paraId="1EDF0FB9" w14:textId="3137FD4D" w:rsidR="00B96276" w:rsidRPr="00B96276" w:rsidRDefault="00B96276" w:rsidP="00A73B6F">
      <w:pPr>
        <w:pStyle w:val="Akapitzlist"/>
        <w:numPr>
          <w:ilvl w:val="0"/>
          <w:numId w:val="60"/>
        </w:numPr>
        <w:spacing w:after="120" w:line="276" w:lineRule="auto"/>
        <w:ind w:right="280"/>
        <w:contextualSpacing w:val="0"/>
        <w:jc w:val="both"/>
        <w:rPr>
          <w:rFonts w:cstheme="minorHAnsi"/>
        </w:rPr>
      </w:pPr>
      <w:r w:rsidRPr="00B96276">
        <w:rPr>
          <w:rFonts w:cstheme="minorHAnsi"/>
          <w:u w:val="single"/>
        </w:rPr>
        <w:t>Sieć kanalizacyjna sanitarna</w:t>
      </w:r>
      <w:r w:rsidRPr="00B96276">
        <w:rPr>
          <w:rFonts w:cstheme="minorHAnsi"/>
        </w:rPr>
        <w:t>:</w:t>
      </w:r>
    </w:p>
    <w:p w14:paraId="6E6AE599" w14:textId="77777777" w:rsidR="00B96276" w:rsidRPr="00B96276" w:rsidRDefault="00B96276" w:rsidP="00A73B6F">
      <w:pPr>
        <w:widowControl w:val="0"/>
        <w:numPr>
          <w:ilvl w:val="0"/>
          <w:numId w:val="61"/>
        </w:numPr>
        <w:spacing w:after="120" w:line="276" w:lineRule="auto"/>
        <w:ind w:right="280"/>
        <w:jc w:val="both"/>
        <w:rPr>
          <w:rFonts w:cstheme="minorHAnsi"/>
        </w:rPr>
      </w:pPr>
      <w:r w:rsidRPr="00B96276">
        <w:rPr>
          <w:rFonts w:cstheme="minorHAnsi"/>
        </w:rPr>
        <w:t>Długość sieci (tłoczna i grawitacyjna) – 101,1 km</w:t>
      </w:r>
    </w:p>
    <w:p w14:paraId="15F72408" w14:textId="0BA7E65A" w:rsidR="00B96276" w:rsidRPr="00B96276" w:rsidRDefault="00B96276" w:rsidP="00A73B6F">
      <w:pPr>
        <w:widowControl w:val="0"/>
        <w:numPr>
          <w:ilvl w:val="0"/>
          <w:numId w:val="61"/>
        </w:numPr>
        <w:spacing w:after="120" w:line="276" w:lineRule="auto"/>
        <w:ind w:right="280"/>
        <w:jc w:val="both"/>
        <w:rPr>
          <w:rFonts w:cstheme="minorHAnsi"/>
        </w:rPr>
      </w:pPr>
      <w:r w:rsidRPr="00B96276">
        <w:rPr>
          <w:rFonts w:cstheme="minorHAnsi"/>
        </w:rPr>
        <w:t>Przyłącza – 1025</w:t>
      </w:r>
      <w:r w:rsidR="00DC20E3">
        <w:rPr>
          <w:rFonts w:cstheme="minorHAnsi"/>
        </w:rPr>
        <w:t xml:space="preserve"> szt.</w:t>
      </w:r>
    </w:p>
    <w:p w14:paraId="452E0DB7" w14:textId="0BC5D641" w:rsidR="00B96276" w:rsidRPr="00B96276" w:rsidRDefault="00B96276" w:rsidP="00A73B6F">
      <w:pPr>
        <w:widowControl w:val="0"/>
        <w:numPr>
          <w:ilvl w:val="0"/>
          <w:numId w:val="61"/>
        </w:numPr>
        <w:spacing w:after="120" w:line="276" w:lineRule="auto"/>
        <w:ind w:right="280"/>
        <w:jc w:val="both"/>
        <w:rPr>
          <w:rFonts w:cstheme="minorHAnsi"/>
        </w:rPr>
      </w:pPr>
      <w:r w:rsidRPr="00B96276">
        <w:rPr>
          <w:rFonts w:cstheme="minorHAnsi"/>
        </w:rPr>
        <w:t>Przepompownie – 35</w:t>
      </w:r>
      <w:r w:rsidR="00DC20E3">
        <w:rPr>
          <w:rFonts w:cstheme="minorHAnsi"/>
        </w:rPr>
        <w:t xml:space="preserve"> szt.</w:t>
      </w:r>
      <w:r w:rsidRPr="00B96276">
        <w:rPr>
          <w:rFonts w:cstheme="minorHAnsi"/>
        </w:rPr>
        <w:t xml:space="preserve"> (w tym 2</w:t>
      </w:r>
      <w:r w:rsidR="00DC20E3">
        <w:rPr>
          <w:rFonts w:cstheme="minorHAnsi"/>
        </w:rPr>
        <w:t xml:space="preserve"> szt.</w:t>
      </w:r>
      <w:r w:rsidRPr="00B96276">
        <w:rPr>
          <w:rFonts w:cstheme="minorHAnsi"/>
        </w:rPr>
        <w:t xml:space="preserve"> przydomowe)</w:t>
      </w:r>
    </w:p>
    <w:p w14:paraId="12D0F1E9" w14:textId="77777777" w:rsidR="00B96276" w:rsidRPr="00B96276" w:rsidRDefault="00B96276" w:rsidP="00A73B6F">
      <w:pPr>
        <w:widowControl w:val="0"/>
        <w:numPr>
          <w:ilvl w:val="0"/>
          <w:numId w:val="61"/>
        </w:numPr>
        <w:spacing w:after="120" w:line="276" w:lineRule="auto"/>
        <w:ind w:right="280"/>
        <w:jc w:val="both"/>
        <w:rPr>
          <w:rFonts w:cstheme="minorHAnsi"/>
        </w:rPr>
      </w:pPr>
      <w:r w:rsidRPr="00B96276">
        <w:rPr>
          <w:rFonts w:cstheme="minorHAnsi"/>
        </w:rPr>
        <w:t>Oczyszczalnia ścieków o przepustowości 505 m</w:t>
      </w:r>
      <w:r w:rsidRPr="00B96276">
        <w:rPr>
          <w:rFonts w:cstheme="minorHAnsi"/>
          <w:vertAlign w:val="superscript"/>
        </w:rPr>
        <w:t>3</w:t>
      </w:r>
      <w:r w:rsidRPr="00B96276">
        <w:rPr>
          <w:rFonts w:cstheme="minorHAnsi"/>
        </w:rPr>
        <w:t>/dobę.</w:t>
      </w:r>
    </w:p>
    <w:p w14:paraId="74DD359B" w14:textId="331AF120" w:rsidR="00B96276" w:rsidRPr="00B96276" w:rsidRDefault="00B96276" w:rsidP="00A73B6F">
      <w:pPr>
        <w:pStyle w:val="Akapitzlist"/>
        <w:numPr>
          <w:ilvl w:val="0"/>
          <w:numId w:val="60"/>
        </w:numPr>
        <w:spacing w:after="120" w:line="276" w:lineRule="auto"/>
        <w:ind w:right="280"/>
        <w:contextualSpacing w:val="0"/>
        <w:jc w:val="both"/>
        <w:rPr>
          <w:rFonts w:cstheme="minorHAnsi"/>
          <w:u w:val="single"/>
        </w:rPr>
      </w:pPr>
      <w:r w:rsidRPr="00B96276">
        <w:rPr>
          <w:rFonts w:cstheme="minorHAnsi"/>
          <w:u w:val="single"/>
        </w:rPr>
        <w:t>Sieć wodociągowa:</w:t>
      </w:r>
    </w:p>
    <w:p w14:paraId="655E83D3" w14:textId="77777777" w:rsidR="00B96276" w:rsidRPr="00B96276" w:rsidRDefault="00B96276" w:rsidP="00A73B6F">
      <w:pPr>
        <w:widowControl w:val="0"/>
        <w:numPr>
          <w:ilvl w:val="0"/>
          <w:numId w:val="62"/>
        </w:numPr>
        <w:spacing w:after="120" w:line="276" w:lineRule="auto"/>
        <w:ind w:right="280"/>
        <w:jc w:val="both"/>
        <w:rPr>
          <w:rFonts w:cstheme="minorHAnsi"/>
        </w:rPr>
      </w:pPr>
      <w:r w:rsidRPr="00B96276">
        <w:rPr>
          <w:rFonts w:cstheme="minorHAnsi"/>
        </w:rPr>
        <w:t>Długość sieci – 93,5 km</w:t>
      </w:r>
    </w:p>
    <w:p w14:paraId="75F4340E" w14:textId="40FF581E" w:rsidR="00B96276" w:rsidRPr="00B96276" w:rsidRDefault="00DC20E3" w:rsidP="00A73B6F">
      <w:pPr>
        <w:widowControl w:val="0"/>
        <w:numPr>
          <w:ilvl w:val="0"/>
          <w:numId w:val="62"/>
        </w:numPr>
        <w:spacing w:after="120" w:line="276" w:lineRule="auto"/>
        <w:ind w:right="280"/>
        <w:jc w:val="both"/>
        <w:rPr>
          <w:rFonts w:cstheme="minorHAnsi"/>
        </w:rPr>
      </w:pPr>
      <w:r>
        <w:rPr>
          <w:rFonts w:cstheme="minorHAnsi"/>
        </w:rPr>
        <w:t>Przyłącza – 1638 szt.</w:t>
      </w:r>
    </w:p>
    <w:p w14:paraId="347DE756" w14:textId="1EE45CCE" w:rsidR="00B96276" w:rsidRPr="00B96276" w:rsidRDefault="00B96276" w:rsidP="00A73B6F">
      <w:pPr>
        <w:widowControl w:val="0"/>
        <w:numPr>
          <w:ilvl w:val="0"/>
          <w:numId w:val="62"/>
        </w:numPr>
        <w:spacing w:after="120" w:line="276" w:lineRule="auto"/>
        <w:ind w:right="280"/>
        <w:jc w:val="both"/>
        <w:rPr>
          <w:rFonts w:cstheme="minorHAnsi"/>
        </w:rPr>
      </w:pPr>
      <w:r w:rsidRPr="00B96276">
        <w:rPr>
          <w:rFonts w:cstheme="minorHAnsi"/>
        </w:rPr>
        <w:t>Ujęcia wody – 2</w:t>
      </w:r>
      <w:r w:rsidR="00DC20E3">
        <w:rPr>
          <w:rFonts w:cstheme="minorHAnsi"/>
        </w:rPr>
        <w:t xml:space="preserve"> szt.</w:t>
      </w:r>
    </w:p>
    <w:p w14:paraId="5D209798" w14:textId="39C8FF83" w:rsidR="00B96276" w:rsidRPr="00B96276" w:rsidRDefault="00B96276" w:rsidP="00A73B6F">
      <w:pPr>
        <w:widowControl w:val="0"/>
        <w:numPr>
          <w:ilvl w:val="0"/>
          <w:numId w:val="62"/>
        </w:numPr>
        <w:spacing w:after="120" w:line="276" w:lineRule="auto"/>
        <w:ind w:right="280"/>
        <w:jc w:val="both"/>
        <w:rPr>
          <w:rFonts w:cstheme="minorHAnsi"/>
        </w:rPr>
      </w:pPr>
      <w:r w:rsidRPr="00B96276">
        <w:rPr>
          <w:rFonts w:cstheme="minorHAnsi"/>
        </w:rPr>
        <w:t>Zbiorniki wyrównawcze – 2</w:t>
      </w:r>
      <w:r w:rsidR="00DC20E3">
        <w:rPr>
          <w:rFonts w:cstheme="minorHAnsi"/>
        </w:rPr>
        <w:t xml:space="preserve"> szt.</w:t>
      </w:r>
    </w:p>
    <w:p w14:paraId="57DC200B" w14:textId="288893AE" w:rsidR="00DC20E3" w:rsidRPr="00DC20E3" w:rsidRDefault="00DC20E3" w:rsidP="00DC20E3">
      <w:pPr>
        <w:pStyle w:val="Akapitzlist"/>
        <w:widowControl w:val="0"/>
        <w:numPr>
          <w:ilvl w:val="0"/>
          <w:numId w:val="9"/>
        </w:numPr>
        <w:spacing w:after="120" w:line="276" w:lineRule="auto"/>
        <w:contextualSpacing w:val="0"/>
        <w:jc w:val="both"/>
        <w:rPr>
          <w:rFonts w:cstheme="minorHAnsi"/>
          <w:u w:val="single"/>
        </w:rPr>
      </w:pPr>
      <w:r w:rsidRPr="00DC20E3">
        <w:rPr>
          <w:rFonts w:cstheme="minorHAnsi"/>
          <w:u w:val="single"/>
        </w:rPr>
        <w:t>Zadania Wykonawcy w zakresie utrzymania i konserwacji zbiorowych urządzeń wodociągowych:</w:t>
      </w:r>
    </w:p>
    <w:p w14:paraId="32C620E3" w14:textId="37183B4B" w:rsidR="00DC20E3" w:rsidRPr="0020787E" w:rsidRDefault="00DC20E3" w:rsidP="00A73B6F">
      <w:pPr>
        <w:widowControl w:val="0"/>
        <w:numPr>
          <w:ilvl w:val="0"/>
          <w:numId w:val="63"/>
        </w:numPr>
        <w:tabs>
          <w:tab w:val="left" w:pos="499"/>
        </w:tabs>
        <w:spacing w:after="120" w:line="276" w:lineRule="auto"/>
        <w:ind w:left="717" w:hanging="360"/>
        <w:jc w:val="both"/>
        <w:rPr>
          <w:rFonts w:cstheme="minorHAnsi"/>
        </w:rPr>
      </w:pPr>
      <w:r w:rsidRPr="0020787E">
        <w:rPr>
          <w:rFonts w:cstheme="minorHAnsi"/>
        </w:rPr>
        <w:t>Utrzymanie w należytym stanie technicznym, sanitarnym i estetycznym studni głębinowych, zbiorników wyrównawczych i innych urządzeń wodociągowych, a w szczególności bieżąca konserwacja urządzeń i rurociągów, tj. uzupełnianie wadliwej lub uszkodzonej armatury i wyposażenia, czyszczenie urządzeń i rurociągów, odpowietrzanie sieci</w:t>
      </w:r>
      <w:r>
        <w:rPr>
          <w:rFonts w:cstheme="minorHAnsi"/>
        </w:rPr>
        <w:t>,</w:t>
      </w:r>
    </w:p>
    <w:p w14:paraId="75E8649A" w14:textId="2F151F95" w:rsidR="00DC20E3" w:rsidRPr="0020787E" w:rsidRDefault="00DC20E3" w:rsidP="00A73B6F">
      <w:pPr>
        <w:widowControl w:val="0"/>
        <w:numPr>
          <w:ilvl w:val="0"/>
          <w:numId w:val="63"/>
        </w:numPr>
        <w:spacing w:after="120" w:line="276" w:lineRule="auto"/>
        <w:ind w:left="717" w:right="20" w:hanging="360"/>
        <w:jc w:val="both"/>
        <w:rPr>
          <w:rFonts w:cstheme="minorHAnsi"/>
        </w:rPr>
      </w:pPr>
      <w:r w:rsidRPr="00DC20E3">
        <w:rPr>
          <w:rFonts w:cstheme="minorHAnsi"/>
          <w:b/>
          <w:u w:val="single"/>
        </w:rPr>
        <w:t>Całodobowa</w:t>
      </w:r>
      <w:r w:rsidRPr="0020787E">
        <w:rPr>
          <w:rFonts w:cstheme="minorHAnsi"/>
        </w:rPr>
        <w:t xml:space="preserve"> i </w:t>
      </w:r>
      <w:r w:rsidRPr="00DC20E3">
        <w:rPr>
          <w:rFonts w:cstheme="minorHAnsi"/>
          <w:b/>
          <w:u w:val="single"/>
        </w:rPr>
        <w:t>bezawaryjna</w:t>
      </w:r>
      <w:r w:rsidRPr="0020787E">
        <w:rPr>
          <w:rFonts w:cstheme="minorHAnsi"/>
        </w:rPr>
        <w:t xml:space="preserve"> dostawa wody o parametrach dla wody pitnej określonych w obowiązujących przepisach oraz likwidacja przyczyn i skutków odchyleń jako</w:t>
      </w:r>
      <w:r>
        <w:rPr>
          <w:rFonts w:cstheme="minorHAnsi"/>
        </w:rPr>
        <w:t>ści wody od obowiązujących norm,</w:t>
      </w:r>
    </w:p>
    <w:p w14:paraId="6F68545D" w14:textId="5D6DCACD" w:rsidR="00DC20E3" w:rsidRPr="0020787E" w:rsidRDefault="00DC20E3" w:rsidP="00A73B6F">
      <w:pPr>
        <w:widowControl w:val="0"/>
        <w:numPr>
          <w:ilvl w:val="0"/>
          <w:numId w:val="63"/>
        </w:numPr>
        <w:spacing w:after="120" w:line="276" w:lineRule="auto"/>
        <w:ind w:left="717" w:right="20" w:hanging="360"/>
        <w:jc w:val="both"/>
        <w:rPr>
          <w:rFonts w:cstheme="minorHAnsi"/>
        </w:rPr>
      </w:pPr>
      <w:r w:rsidRPr="0020787E">
        <w:rPr>
          <w:rFonts w:cstheme="minorHAnsi"/>
        </w:rPr>
        <w:t>Niezwłoczne usuwanie wszelkich przecieków i nieszczelności na sieciach wodociągowych i przyłączach</w:t>
      </w:r>
      <w:r>
        <w:rPr>
          <w:rFonts w:cstheme="minorHAnsi"/>
        </w:rPr>
        <w:t>,</w:t>
      </w:r>
    </w:p>
    <w:p w14:paraId="10796DB2" w14:textId="4D39F851" w:rsidR="00DC20E3" w:rsidRPr="0020787E" w:rsidRDefault="00DC20E3" w:rsidP="00A73B6F">
      <w:pPr>
        <w:widowControl w:val="0"/>
        <w:numPr>
          <w:ilvl w:val="0"/>
          <w:numId w:val="63"/>
        </w:numPr>
        <w:spacing w:after="120" w:line="276" w:lineRule="auto"/>
        <w:ind w:left="717" w:right="20" w:hanging="360"/>
        <w:jc w:val="both"/>
        <w:rPr>
          <w:rFonts w:cstheme="minorHAnsi"/>
        </w:rPr>
      </w:pPr>
      <w:r w:rsidRPr="0020787E">
        <w:rPr>
          <w:rFonts w:cstheme="minorHAnsi"/>
        </w:rPr>
        <w:lastRenderedPageBreak/>
        <w:t xml:space="preserve">Niezwłoczne przystąpienie do usuwania wszelkich, awarii i usterek nie później niż w ciągu </w:t>
      </w:r>
      <w:r w:rsidR="008A06AA">
        <w:rPr>
          <w:rFonts w:cstheme="minorHAnsi"/>
        </w:rPr>
        <w:t>3</w:t>
      </w:r>
      <w:r w:rsidR="008A06AA" w:rsidRPr="0020787E">
        <w:rPr>
          <w:rFonts w:cstheme="minorHAnsi"/>
        </w:rPr>
        <w:t xml:space="preserve"> </w:t>
      </w:r>
      <w:r w:rsidRPr="0020787E">
        <w:rPr>
          <w:rFonts w:cstheme="minorHAnsi"/>
        </w:rPr>
        <w:t xml:space="preserve">godzin od zgłoszenia i usuwanie awarii nie później niż w ciągu 24 godzin od zgłoszenia. Zamknięcie odpowiednich zaworów zabezpieczające przed utratą wody z sieci musi nastąpić do 4 godzin od zgłoszenia. Przez awarie zamawiający rozumie uszkodzenie rurociągów lub urządzeń wodociągowych powodujące lub mogące spowodować stratę wody, przerwę w dostawie wody i inne zagrożenia. Wykonawca podejmuje czynności polegające na usunięciu przyczyn i skutków awarii. W przypadku wystąpienia awarii w okresie dłuższym niż 12 godzin, Wykonawca uruchomi zastępczy, zbiorowy punkt poboru wody. Będzie to możliwie najbliższy hydrant </w:t>
      </w:r>
      <w:proofErr w:type="spellStart"/>
      <w:r w:rsidRPr="0020787E">
        <w:rPr>
          <w:rFonts w:cstheme="minorHAnsi"/>
        </w:rPr>
        <w:t>p.poż</w:t>
      </w:r>
      <w:proofErr w:type="spellEnd"/>
      <w:r w:rsidRPr="0020787E">
        <w:rPr>
          <w:rFonts w:cstheme="minorHAnsi"/>
        </w:rPr>
        <w:t xml:space="preserve">. </w:t>
      </w:r>
      <w:r>
        <w:rPr>
          <w:rFonts w:cstheme="minorHAnsi"/>
        </w:rPr>
        <w:t>z zamontowanym zaworem,</w:t>
      </w:r>
    </w:p>
    <w:p w14:paraId="1D720D86" w14:textId="2293D181" w:rsidR="00DC20E3" w:rsidRPr="00F72020" w:rsidRDefault="00DC20E3" w:rsidP="00A73B6F">
      <w:pPr>
        <w:widowControl w:val="0"/>
        <w:numPr>
          <w:ilvl w:val="0"/>
          <w:numId w:val="63"/>
        </w:numPr>
        <w:spacing w:after="120" w:line="276" w:lineRule="auto"/>
        <w:ind w:left="717" w:hanging="360"/>
        <w:jc w:val="both"/>
        <w:rPr>
          <w:rFonts w:cstheme="minorHAnsi"/>
        </w:rPr>
      </w:pPr>
      <w:r w:rsidRPr="00F72020">
        <w:rPr>
          <w:rFonts w:cstheme="minorHAnsi"/>
        </w:rPr>
        <w:t xml:space="preserve">W przypadku przedłużającej się przerwy w dostawie wody, Wykonawca zobowiązany jest zapewnić jej dostawę w inny sposób np. </w:t>
      </w:r>
      <w:r w:rsidR="00A75FFB" w:rsidRPr="00A75FFB">
        <w:t>uruchomienia zastępczego poboru wody oraz zakup wody butelkowej w ilości uzgodnionej z Zamawiającym (min. 5l na każdego mieszkańca na dzień),</w:t>
      </w:r>
    </w:p>
    <w:p w14:paraId="3B7D8893" w14:textId="0958E371" w:rsidR="00DC20E3" w:rsidRPr="0020787E"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Likwidacja zastoin poprzez płukanie sieci wodociągowej wraz z przyłączami w razie konieczności, na podstawie zgłoszeń Zamawiającego jak równi</w:t>
      </w:r>
      <w:r>
        <w:rPr>
          <w:rFonts w:cstheme="minorHAnsi"/>
        </w:rPr>
        <w:t>eż bezpośrednich Odbiorców wody,</w:t>
      </w:r>
    </w:p>
    <w:p w14:paraId="59ED4066" w14:textId="2F7FF423" w:rsidR="00DC20E3" w:rsidRPr="0020787E"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Kontrola legalności poboru wody, informowanie Zamawiającego o stwierdzonych nieprawidłowościach i usu</w:t>
      </w:r>
      <w:r>
        <w:rPr>
          <w:rFonts w:cstheme="minorHAnsi"/>
        </w:rPr>
        <w:t>wanie nielegalnych poborów wody,</w:t>
      </w:r>
    </w:p>
    <w:p w14:paraId="7DCC7074" w14:textId="77777777" w:rsidR="00DC20E3" w:rsidRPr="0020787E"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Opiniowanie tzw. przyłączeń do sieci wodociągowej dla nowo wybudowanych przyłączy:</w:t>
      </w:r>
    </w:p>
    <w:p w14:paraId="27030575" w14:textId="7EBE97DD"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kontrola robót zanikowych,</w:t>
      </w:r>
    </w:p>
    <w:p w14:paraId="39F521F6" w14:textId="70D4F48A"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konsultacje z Zamawiającym dotyczące projektowanych materiałów,</w:t>
      </w:r>
    </w:p>
    <w:p w14:paraId="0C24A6A6" w14:textId="34B64AB2"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zamykanie odpowiednich zaworów na czas wpięcia,</w:t>
      </w:r>
    </w:p>
    <w:p w14:paraId="7519DE55" w14:textId="505C4C2E"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instalacja kompletów wodomierzowych dostarczonych przez Zamawiającego,</w:t>
      </w:r>
    </w:p>
    <w:p w14:paraId="7C734D46" w14:textId="77777777"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 xml:space="preserve">plombowanie podliczników,  </w:t>
      </w:r>
    </w:p>
    <w:p w14:paraId="6E6873EF" w14:textId="32094388"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kontrola wykonania i dokonywanie odbiorów wybudowanych przyłączy,</w:t>
      </w:r>
    </w:p>
    <w:p w14:paraId="38347B41" w14:textId="6944A18C" w:rsidR="00DC20E3" w:rsidRPr="0020787E" w:rsidRDefault="00DC20E3" w:rsidP="00A73B6F">
      <w:pPr>
        <w:widowControl w:val="0"/>
        <w:numPr>
          <w:ilvl w:val="0"/>
          <w:numId w:val="68"/>
        </w:numPr>
        <w:spacing w:after="120" w:line="276" w:lineRule="auto"/>
        <w:ind w:left="926" w:right="20" w:hanging="360"/>
        <w:jc w:val="both"/>
        <w:rPr>
          <w:rFonts w:cstheme="minorHAnsi"/>
        </w:rPr>
      </w:pPr>
      <w:r w:rsidRPr="0020787E">
        <w:rPr>
          <w:rFonts w:cstheme="minorHAnsi"/>
        </w:rPr>
        <w:t>kontrola użytych przez inwestorów materiałów poprzez porów</w:t>
      </w:r>
      <w:r>
        <w:rPr>
          <w:rFonts w:cstheme="minorHAnsi"/>
        </w:rPr>
        <w:t>nanie ich z warunkami wydanymi przez Gminę Kije,</w:t>
      </w:r>
    </w:p>
    <w:p w14:paraId="506947F3" w14:textId="7FE35F6B"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sporządzanie protokołu odbioru przyłączy, plombowania oraz demontażu liczników i podliczników,</w:t>
      </w:r>
    </w:p>
    <w:p w14:paraId="71FA1F39" w14:textId="6F9D0FAF" w:rsidR="00DC20E3" w:rsidRPr="0020787E" w:rsidRDefault="00DC20E3" w:rsidP="00A73B6F">
      <w:pPr>
        <w:widowControl w:val="0"/>
        <w:numPr>
          <w:ilvl w:val="0"/>
          <w:numId w:val="68"/>
        </w:numPr>
        <w:spacing w:after="120" w:line="276" w:lineRule="auto"/>
        <w:ind w:left="926" w:hanging="360"/>
        <w:jc w:val="both"/>
        <w:rPr>
          <w:rFonts w:cstheme="minorHAnsi"/>
        </w:rPr>
      </w:pPr>
      <w:r w:rsidRPr="0020787E">
        <w:rPr>
          <w:rFonts w:cstheme="minorHAnsi"/>
        </w:rPr>
        <w:t>dokonywanie odbioru z udziałe</w:t>
      </w:r>
      <w:r>
        <w:rPr>
          <w:rFonts w:cstheme="minorHAnsi"/>
        </w:rPr>
        <w:t>m przedstawiciela Zamawiającego,</w:t>
      </w:r>
    </w:p>
    <w:p w14:paraId="0FBF4999" w14:textId="77777777" w:rsidR="00DC20E3" w:rsidRDefault="00DC20E3" w:rsidP="00F72020">
      <w:pPr>
        <w:widowControl w:val="0"/>
        <w:numPr>
          <w:ilvl w:val="0"/>
          <w:numId w:val="63"/>
        </w:numPr>
        <w:spacing w:after="120" w:line="276" w:lineRule="auto"/>
        <w:ind w:left="714" w:hanging="357"/>
        <w:jc w:val="both"/>
        <w:rPr>
          <w:rFonts w:cstheme="minorHAnsi"/>
        </w:rPr>
      </w:pPr>
      <w:r w:rsidRPr="0020787E">
        <w:rPr>
          <w:rFonts w:cstheme="minorHAnsi"/>
        </w:rPr>
        <w:t>Dokonywanie odcięcia dopływu wody do pos</w:t>
      </w:r>
      <w:r>
        <w:rPr>
          <w:rFonts w:cstheme="minorHAnsi"/>
        </w:rPr>
        <w:t>esji na polecenie Zamawiającego,</w:t>
      </w:r>
    </w:p>
    <w:p w14:paraId="6AD87FFE" w14:textId="1BD90454" w:rsidR="00DC20E3" w:rsidRPr="00F72020" w:rsidRDefault="00DC20E3" w:rsidP="00A73B6F">
      <w:pPr>
        <w:widowControl w:val="0"/>
        <w:numPr>
          <w:ilvl w:val="0"/>
          <w:numId w:val="63"/>
        </w:numPr>
        <w:spacing w:after="120" w:line="276" w:lineRule="auto"/>
        <w:ind w:left="717" w:hanging="360"/>
        <w:jc w:val="both"/>
        <w:rPr>
          <w:rFonts w:cstheme="minorHAnsi"/>
        </w:rPr>
      </w:pPr>
      <w:r w:rsidRPr="00A75FFB">
        <w:rPr>
          <w:rFonts w:cstheme="minorHAnsi"/>
        </w:rPr>
        <w:t>Realizacja obowiązków wynikających z rozporządzenia Ministra Zdrowia z dnia 7 grudnia 2017</w:t>
      </w:r>
      <w:r w:rsidR="00A75FFB">
        <w:rPr>
          <w:rFonts w:cstheme="minorHAnsi"/>
        </w:rPr>
        <w:t> </w:t>
      </w:r>
      <w:r w:rsidRPr="00A75FFB">
        <w:rPr>
          <w:rFonts w:cstheme="minorHAnsi"/>
        </w:rPr>
        <w:t xml:space="preserve">r. </w:t>
      </w:r>
      <w:r w:rsidRPr="00F72020">
        <w:rPr>
          <w:rFonts w:cstheme="minorHAnsi"/>
        </w:rPr>
        <w:t>w sprawie jakości wody przeznaczonej do spożycia przez ludzi (Dz.U. 2017 poz. 2294) w szczególności:</w:t>
      </w:r>
    </w:p>
    <w:p w14:paraId="0EB332A8" w14:textId="77777777" w:rsidR="00DC20E3" w:rsidRPr="00F72020" w:rsidRDefault="00DC20E3" w:rsidP="00A73B6F">
      <w:pPr>
        <w:widowControl w:val="0"/>
        <w:numPr>
          <w:ilvl w:val="0"/>
          <w:numId w:val="69"/>
        </w:numPr>
        <w:spacing w:after="120" w:line="276" w:lineRule="auto"/>
        <w:ind w:left="926" w:right="20" w:hanging="360"/>
        <w:jc w:val="both"/>
        <w:rPr>
          <w:rFonts w:cstheme="minorHAnsi"/>
        </w:rPr>
      </w:pPr>
      <w:r w:rsidRPr="00F72020">
        <w:rPr>
          <w:rFonts w:cstheme="minorHAnsi"/>
        </w:rPr>
        <w:t xml:space="preserve">badania próbek wody na warunkach opisanych w rozporządzeniu i w porozumieniu </w:t>
      </w:r>
      <w:r w:rsidRPr="00F72020">
        <w:rPr>
          <w:rFonts w:cstheme="minorHAnsi"/>
        </w:rPr>
        <w:br/>
        <w:t>z Sanepidem,</w:t>
      </w:r>
    </w:p>
    <w:p w14:paraId="0BAB026B" w14:textId="35D2A138" w:rsidR="00DC20E3" w:rsidRPr="00A75FFB" w:rsidRDefault="00DC20E3" w:rsidP="00A73B6F">
      <w:pPr>
        <w:widowControl w:val="0"/>
        <w:numPr>
          <w:ilvl w:val="0"/>
          <w:numId w:val="69"/>
        </w:numPr>
        <w:spacing w:after="120" w:line="276" w:lineRule="auto"/>
        <w:ind w:left="926" w:hanging="360"/>
        <w:jc w:val="both"/>
        <w:rPr>
          <w:rFonts w:cstheme="minorHAnsi"/>
        </w:rPr>
      </w:pPr>
      <w:r w:rsidRPr="00F72020">
        <w:rPr>
          <w:rFonts w:cstheme="minorHAnsi"/>
        </w:rPr>
        <w:t>sporządzanie protokołów z badania</w:t>
      </w:r>
      <w:r w:rsidRPr="00A75FFB">
        <w:rPr>
          <w:rFonts w:cstheme="minorHAnsi"/>
        </w:rPr>
        <w:t>,</w:t>
      </w:r>
    </w:p>
    <w:p w14:paraId="3A887CDE" w14:textId="64F227ED" w:rsidR="00DC20E3" w:rsidRPr="00A75FFB" w:rsidRDefault="00DC20E3" w:rsidP="00A73B6F">
      <w:pPr>
        <w:widowControl w:val="0"/>
        <w:numPr>
          <w:ilvl w:val="0"/>
          <w:numId w:val="63"/>
        </w:numPr>
        <w:spacing w:after="120" w:line="276" w:lineRule="auto"/>
        <w:ind w:left="717" w:right="23" w:hanging="360"/>
        <w:jc w:val="both"/>
        <w:rPr>
          <w:rFonts w:cstheme="minorHAnsi"/>
        </w:rPr>
      </w:pPr>
      <w:r w:rsidRPr="00A75FFB">
        <w:rPr>
          <w:rFonts w:cstheme="minorHAnsi"/>
        </w:rPr>
        <w:lastRenderedPageBreak/>
        <w:t>Dopełnianie obowiązków wynikających z przepisów ustawy z dnia 21 marca 1985 r. o drogach publicznych (Dz.U. 2021 poz. 1376, z późn. zm.) własnym staraniem i na własny koszt w przypadku prowadzenia robót w pasie drogowym,</w:t>
      </w:r>
    </w:p>
    <w:p w14:paraId="212B1AC1" w14:textId="20D70884" w:rsidR="00DC20E3" w:rsidRPr="00A75FFB" w:rsidRDefault="00DC20E3" w:rsidP="00A73B6F">
      <w:pPr>
        <w:widowControl w:val="0"/>
        <w:numPr>
          <w:ilvl w:val="0"/>
          <w:numId w:val="63"/>
        </w:numPr>
        <w:spacing w:after="120" w:line="276" w:lineRule="auto"/>
        <w:ind w:left="717" w:right="20" w:hanging="360"/>
        <w:jc w:val="both"/>
        <w:rPr>
          <w:rFonts w:cstheme="minorHAnsi"/>
        </w:rPr>
      </w:pPr>
      <w:r w:rsidRPr="00A75FFB">
        <w:rPr>
          <w:rFonts w:cstheme="minorHAnsi"/>
        </w:rPr>
        <w:t>Zamykanie i otwieranie zasuw na przyłączach wodociągowych na żądanie Zamawiającego. Dotyczy w szczególności zamykania zasuw na okres zimowy,</w:t>
      </w:r>
    </w:p>
    <w:p w14:paraId="0DAE2A3E" w14:textId="4AA9DBF8" w:rsidR="00DC20E3" w:rsidRPr="0020787E" w:rsidRDefault="00DC20E3" w:rsidP="00A73B6F">
      <w:pPr>
        <w:widowControl w:val="0"/>
        <w:numPr>
          <w:ilvl w:val="0"/>
          <w:numId w:val="63"/>
        </w:numPr>
        <w:spacing w:after="120" w:line="276" w:lineRule="auto"/>
        <w:ind w:left="717" w:right="20" w:hanging="360"/>
        <w:jc w:val="both"/>
        <w:rPr>
          <w:rFonts w:cstheme="minorHAnsi"/>
        </w:rPr>
      </w:pPr>
      <w:r w:rsidRPr="00F72020">
        <w:rPr>
          <w:rFonts w:cstheme="minorHAnsi"/>
          <w:b/>
        </w:rPr>
        <w:t xml:space="preserve">Wymiana elementów/materiałów o słabym stanie technicznym po uzgodnieniu </w:t>
      </w:r>
      <w:r w:rsidRPr="00F72020">
        <w:rPr>
          <w:rFonts w:cstheme="minorHAnsi"/>
          <w:b/>
        </w:rPr>
        <w:br/>
        <w:t>z Zamawiającym lub na żądanie Zamawiającego</w:t>
      </w:r>
      <w:r>
        <w:rPr>
          <w:rFonts w:cstheme="minorHAnsi"/>
        </w:rPr>
        <w:t>,</w:t>
      </w:r>
    </w:p>
    <w:p w14:paraId="6D9754FA" w14:textId="48993FB5" w:rsidR="00DC20E3" w:rsidRPr="0020787E"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Wykonanie i prowadzenie ewidencji wszystkich hydrantów przeciwpożarowych na terenie Gminy Kije oraz ich cyklicznych, systematycznych przeglądów. Zorganizowane przeglądy hydrantów w każdej miejscowości będą się odbywały przynajmniej jeden raz w roku i będą polegały na sprawdzeniu działania zamknięcia i otwarcia samego hydrantu i zasuwy odcinającej hydrant oraz przepłukaniu sieci, do uzyskania widoczn</w:t>
      </w:r>
      <w:r>
        <w:rPr>
          <w:rFonts w:cstheme="minorHAnsi"/>
        </w:rPr>
        <w:t>ej czystości wypływającej wody,</w:t>
      </w:r>
    </w:p>
    <w:p w14:paraId="61A3ED75" w14:textId="09FF0137" w:rsidR="00DC20E3" w:rsidRPr="0020787E"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Płukanie hydrantów według potrz</w:t>
      </w:r>
      <w:r>
        <w:rPr>
          <w:rFonts w:cstheme="minorHAnsi"/>
        </w:rPr>
        <w:t>eb lub na żądanie Zamawiającego,</w:t>
      </w:r>
    </w:p>
    <w:p w14:paraId="68D99E68" w14:textId="6C68AE29" w:rsidR="00DC20E3" w:rsidRPr="0020787E"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 xml:space="preserve"> Wykonywanie pomiarów ciśnienia i wydajności hyd</w:t>
      </w:r>
      <w:r>
        <w:rPr>
          <w:rFonts w:cstheme="minorHAnsi"/>
        </w:rPr>
        <w:t>rantów na żądanie Zamawiającego,</w:t>
      </w:r>
    </w:p>
    <w:p w14:paraId="7F9EF41D" w14:textId="7FA59136" w:rsidR="00DC20E3" w:rsidRPr="00DC20E3" w:rsidRDefault="00DC20E3" w:rsidP="00A73B6F">
      <w:pPr>
        <w:widowControl w:val="0"/>
        <w:numPr>
          <w:ilvl w:val="0"/>
          <w:numId w:val="63"/>
        </w:numPr>
        <w:spacing w:after="120" w:line="276" w:lineRule="auto"/>
        <w:ind w:left="717" w:hanging="360"/>
        <w:jc w:val="both"/>
        <w:rPr>
          <w:rFonts w:cstheme="minorHAnsi"/>
        </w:rPr>
      </w:pPr>
      <w:r w:rsidRPr="0020787E">
        <w:rPr>
          <w:rFonts w:cstheme="minorHAnsi"/>
        </w:rPr>
        <w:t xml:space="preserve">Dokonywanie odczytów wodomierzy u odbiorców wody zgodnie z harmonogramem odczytów Gminy Kije, wystawianie oraz doręczanie wystawionych faktur do odbiorców </w:t>
      </w:r>
      <w:r>
        <w:rPr>
          <w:rFonts w:cstheme="minorHAnsi"/>
        </w:rPr>
        <w:t>przez inkasenta,</w:t>
      </w:r>
    </w:p>
    <w:p w14:paraId="1007F1CD" w14:textId="77777777" w:rsidR="00DC20E3" w:rsidRPr="00DC20E3" w:rsidRDefault="00DC20E3" w:rsidP="00A73B6F">
      <w:pPr>
        <w:widowControl w:val="0"/>
        <w:numPr>
          <w:ilvl w:val="0"/>
          <w:numId w:val="63"/>
        </w:numPr>
        <w:spacing w:after="120" w:line="276" w:lineRule="auto"/>
        <w:ind w:left="717" w:hanging="360"/>
        <w:jc w:val="both"/>
        <w:rPr>
          <w:rFonts w:cstheme="minorHAnsi"/>
        </w:rPr>
      </w:pPr>
      <w:r w:rsidRPr="00DC20E3">
        <w:rPr>
          <w:rFonts w:cstheme="minorHAnsi"/>
        </w:rPr>
        <w:t>Pobieranie opłat za zużytą wodę przez inkasenta.</w:t>
      </w:r>
    </w:p>
    <w:p w14:paraId="2F8F021B" w14:textId="7867EA08" w:rsidR="00DC20E3" w:rsidRPr="003849C4" w:rsidRDefault="00DC20E3" w:rsidP="00DC20E3">
      <w:pPr>
        <w:widowControl w:val="0"/>
        <w:numPr>
          <w:ilvl w:val="0"/>
          <w:numId w:val="9"/>
        </w:numPr>
        <w:tabs>
          <w:tab w:val="left" w:pos="0"/>
        </w:tabs>
        <w:spacing w:after="120" w:line="276" w:lineRule="auto"/>
        <w:ind w:left="426" w:hanging="426"/>
        <w:jc w:val="both"/>
        <w:rPr>
          <w:rFonts w:cstheme="minorHAnsi"/>
          <w:u w:val="single"/>
        </w:rPr>
      </w:pPr>
      <w:r w:rsidRPr="003849C4">
        <w:rPr>
          <w:rFonts w:cstheme="minorHAnsi"/>
          <w:u w:val="single"/>
        </w:rPr>
        <w:t>Zadania Wykonawcy w zakresie utrzymania i konserwacji zbiorowych urządzeń kanalizacji sanitarnej:</w:t>
      </w:r>
    </w:p>
    <w:p w14:paraId="1C507F95" w14:textId="036CE8D1" w:rsidR="00DC20E3" w:rsidRPr="003849C4" w:rsidRDefault="00DC20E3" w:rsidP="00F72020">
      <w:pPr>
        <w:widowControl w:val="0"/>
        <w:numPr>
          <w:ilvl w:val="0"/>
          <w:numId w:val="64"/>
        </w:numPr>
        <w:tabs>
          <w:tab w:val="left" w:pos="383"/>
        </w:tabs>
        <w:spacing w:after="120" w:line="276" w:lineRule="auto"/>
        <w:ind w:left="714" w:hanging="357"/>
        <w:jc w:val="both"/>
        <w:rPr>
          <w:rFonts w:cstheme="minorHAnsi"/>
        </w:rPr>
      </w:pPr>
      <w:r w:rsidRPr="003849C4">
        <w:rPr>
          <w:rStyle w:val="Teksttreci"/>
          <w:rFonts w:asciiTheme="minorHAnsi" w:eastAsia="Lucida Sans Unicode" w:hAnsiTheme="minorHAnsi" w:cstheme="minorHAnsi"/>
          <w:sz w:val="22"/>
          <w:szCs w:val="22"/>
          <w:u w:val="none"/>
        </w:rPr>
        <w:t>Bieżąca konserwacja i naprawy urządzeń, przepompowni ścieków usuwanie awarii i usterek</w:t>
      </w:r>
      <w:r w:rsidRPr="003849C4">
        <w:rPr>
          <w:rFonts w:cstheme="minorHAnsi"/>
        </w:rPr>
        <w:t xml:space="preserve"> oraz dbałość o stan </w:t>
      </w:r>
      <w:r w:rsidR="003849C4">
        <w:rPr>
          <w:rFonts w:cstheme="minorHAnsi"/>
        </w:rPr>
        <w:t>techniczny sieci kanalizacyjnej,</w:t>
      </w:r>
    </w:p>
    <w:p w14:paraId="14206B02" w14:textId="310CEC53" w:rsidR="00DC20E3" w:rsidRPr="003849C4" w:rsidRDefault="00DC20E3" w:rsidP="00F72020">
      <w:pPr>
        <w:widowControl w:val="0"/>
        <w:numPr>
          <w:ilvl w:val="0"/>
          <w:numId w:val="64"/>
        </w:numPr>
        <w:tabs>
          <w:tab w:val="left" w:pos="383"/>
        </w:tabs>
        <w:spacing w:after="120" w:line="276" w:lineRule="auto"/>
        <w:ind w:left="714" w:hanging="357"/>
        <w:jc w:val="both"/>
        <w:rPr>
          <w:rFonts w:cstheme="minorHAnsi"/>
        </w:rPr>
      </w:pPr>
      <w:r w:rsidRPr="003849C4">
        <w:rPr>
          <w:rStyle w:val="Teksttreci"/>
          <w:rFonts w:asciiTheme="minorHAnsi" w:eastAsia="Lucida Sans Unicode" w:hAnsiTheme="minorHAnsi" w:cstheme="minorHAnsi"/>
          <w:sz w:val="22"/>
          <w:szCs w:val="22"/>
          <w:u w:val="none"/>
        </w:rPr>
        <w:t>Bieżąca konserwacja i naprawy urządzeń, przepompowni ścieków usuwanie awarii i usterek</w:t>
      </w:r>
      <w:r w:rsidRPr="003849C4">
        <w:rPr>
          <w:rFonts w:cstheme="minorHAnsi"/>
        </w:rPr>
        <w:t xml:space="preserve"> oraz dbałość o stan techniczny oczyszczalni ścieków o przepustowości 505m</w:t>
      </w:r>
      <w:r w:rsidRPr="003849C4">
        <w:rPr>
          <w:rFonts w:cstheme="minorHAnsi"/>
          <w:vertAlign w:val="superscript"/>
        </w:rPr>
        <w:t>3</w:t>
      </w:r>
      <w:r w:rsidRPr="003849C4">
        <w:rPr>
          <w:rFonts w:cstheme="minorHAnsi"/>
        </w:rPr>
        <w:t>/dobę zlokalizowanej w miejscowości Umia</w:t>
      </w:r>
      <w:r w:rsidR="003849C4">
        <w:rPr>
          <w:rFonts w:cstheme="minorHAnsi"/>
        </w:rPr>
        <w:t>nowice,</w:t>
      </w:r>
    </w:p>
    <w:p w14:paraId="3AB5F30F" w14:textId="56600A05" w:rsidR="00DC20E3" w:rsidRPr="003849C4" w:rsidRDefault="00DC20E3" w:rsidP="00F72020">
      <w:pPr>
        <w:widowControl w:val="0"/>
        <w:numPr>
          <w:ilvl w:val="0"/>
          <w:numId w:val="64"/>
        </w:numPr>
        <w:tabs>
          <w:tab w:val="left" w:pos="383"/>
        </w:tabs>
        <w:spacing w:after="120" w:line="276" w:lineRule="auto"/>
        <w:ind w:left="714" w:hanging="357"/>
        <w:jc w:val="both"/>
        <w:rPr>
          <w:rStyle w:val="Teksttreci"/>
          <w:rFonts w:asciiTheme="minorHAnsi" w:eastAsia="SimSun" w:hAnsiTheme="minorHAnsi" w:cstheme="minorHAnsi"/>
          <w:sz w:val="22"/>
          <w:szCs w:val="22"/>
          <w:u w:val="none"/>
        </w:rPr>
      </w:pPr>
      <w:r w:rsidRPr="003849C4">
        <w:rPr>
          <w:rStyle w:val="Teksttreci"/>
          <w:rFonts w:asciiTheme="minorHAnsi" w:eastAsia="SimSun" w:hAnsiTheme="minorHAnsi" w:cstheme="minorHAnsi"/>
          <w:sz w:val="22"/>
          <w:szCs w:val="22"/>
          <w:u w:val="none"/>
        </w:rPr>
        <w:t>Systematyczne czyszczeni</w:t>
      </w:r>
      <w:r w:rsidR="003849C4">
        <w:rPr>
          <w:rStyle w:val="Teksttreci"/>
          <w:rFonts w:asciiTheme="minorHAnsi" w:eastAsia="SimSun" w:hAnsiTheme="minorHAnsi" w:cstheme="minorHAnsi"/>
          <w:sz w:val="22"/>
          <w:szCs w:val="22"/>
          <w:u w:val="none"/>
        </w:rPr>
        <w:t>e przepompowni ścieków z osadów,</w:t>
      </w:r>
    </w:p>
    <w:p w14:paraId="713A5D4A" w14:textId="25E6678E" w:rsidR="00DC20E3" w:rsidRPr="003849C4" w:rsidRDefault="00DC20E3" w:rsidP="00F72020">
      <w:pPr>
        <w:widowControl w:val="0"/>
        <w:numPr>
          <w:ilvl w:val="0"/>
          <w:numId w:val="64"/>
        </w:numPr>
        <w:tabs>
          <w:tab w:val="left" w:pos="383"/>
        </w:tabs>
        <w:spacing w:after="120" w:line="276" w:lineRule="auto"/>
        <w:ind w:left="714" w:hanging="357"/>
        <w:jc w:val="both"/>
        <w:rPr>
          <w:rStyle w:val="Teksttreci"/>
          <w:rFonts w:asciiTheme="minorHAnsi" w:eastAsia="SimSun" w:hAnsiTheme="minorHAnsi" w:cstheme="minorHAnsi"/>
          <w:sz w:val="22"/>
          <w:szCs w:val="22"/>
          <w:u w:val="none"/>
        </w:rPr>
      </w:pPr>
      <w:r w:rsidRPr="003849C4">
        <w:rPr>
          <w:rStyle w:val="Teksttreci"/>
          <w:rFonts w:asciiTheme="minorHAnsi" w:eastAsia="SimSun" w:hAnsiTheme="minorHAnsi" w:cstheme="minorHAnsi"/>
          <w:sz w:val="22"/>
          <w:szCs w:val="22"/>
          <w:u w:val="none"/>
        </w:rPr>
        <w:t>Kontrola legalności zrzutu ścieków i podł</w:t>
      </w:r>
      <w:r w:rsidR="003849C4">
        <w:rPr>
          <w:rStyle w:val="Teksttreci"/>
          <w:rFonts w:asciiTheme="minorHAnsi" w:eastAsia="SimSun" w:hAnsiTheme="minorHAnsi" w:cstheme="minorHAnsi"/>
          <w:sz w:val="22"/>
          <w:szCs w:val="22"/>
          <w:u w:val="none"/>
        </w:rPr>
        <w:t>ączeń do kanalizacji sanitarnej,</w:t>
      </w:r>
    </w:p>
    <w:p w14:paraId="6719CDBA" w14:textId="385311B3" w:rsidR="00DC20E3" w:rsidRPr="003849C4" w:rsidRDefault="00DC20E3" w:rsidP="00A73B6F">
      <w:pPr>
        <w:widowControl w:val="0"/>
        <w:numPr>
          <w:ilvl w:val="0"/>
          <w:numId w:val="64"/>
        </w:numPr>
        <w:tabs>
          <w:tab w:val="left" w:pos="383"/>
        </w:tabs>
        <w:spacing w:after="120" w:line="276" w:lineRule="auto"/>
        <w:ind w:left="720" w:hanging="360"/>
        <w:jc w:val="both"/>
        <w:rPr>
          <w:rStyle w:val="Teksttreci"/>
          <w:rFonts w:asciiTheme="minorHAnsi" w:eastAsia="SimSun" w:hAnsiTheme="minorHAnsi" w:cstheme="minorHAnsi"/>
          <w:sz w:val="22"/>
          <w:szCs w:val="22"/>
          <w:u w:val="none"/>
        </w:rPr>
      </w:pPr>
      <w:r w:rsidRPr="003849C4">
        <w:rPr>
          <w:rStyle w:val="Teksttreci"/>
          <w:rFonts w:asciiTheme="minorHAnsi" w:eastAsia="Lucida Sans Unicode" w:hAnsiTheme="minorHAnsi" w:cstheme="minorHAnsi"/>
          <w:sz w:val="22"/>
          <w:szCs w:val="22"/>
          <w:u w:val="none"/>
        </w:rPr>
        <w:t xml:space="preserve">Obsługa oczyszczalni ścieków i dbanie o prawidłowy przebieg procesu technologicznego oczyszczania ścieków tak by ścieki oczyszczone spełniały parametry określone w pozwoleniu wodnoprawnym </w:t>
      </w:r>
      <w:r w:rsidR="003849C4">
        <w:rPr>
          <w:rFonts w:cstheme="minorHAnsi"/>
        </w:rPr>
        <w:t>KR.ZUZ.1.421.108.2019.MR,</w:t>
      </w:r>
    </w:p>
    <w:p w14:paraId="63F63D7F" w14:textId="6287D770" w:rsidR="00DC20E3" w:rsidRPr="003849C4" w:rsidRDefault="00DC20E3" w:rsidP="00A73B6F">
      <w:pPr>
        <w:widowControl w:val="0"/>
        <w:numPr>
          <w:ilvl w:val="0"/>
          <w:numId w:val="64"/>
        </w:numPr>
        <w:tabs>
          <w:tab w:val="left" w:pos="383"/>
        </w:tabs>
        <w:spacing w:after="120" w:line="276" w:lineRule="auto"/>
        <w:ind w:left="720" w:hanging="360"/>
        <w:jc w:val="both"/>
        <w:rPr>
          <w:rStyle w:val="Teksttreci"/>
          <w:rFonts w:asciiTheme="minorHAnsi" w:eastAsia="SimSun" w:hAnsiTheme="minorHAnsi" w:cstheme="minorHAnsi"/>
          <w:sz w:val="22"/>
          <w:szCs w:val="22"/>
          <w:u w:val="none"/>
        </w:rPr>
      </w:pPr>
      <w:r w:rsidRPr="003849C4">
        <w:rPr>
          <w:rStyle w:val="Teksttreci"/>
          <w:rFonts w:asciiTheme="minorHAnsi" w:eastAsia="Lucida Sans Unicode" w:hAnsiTheme="minorHAnsi" w:cstheme="minorHAnsi"/>
          <w:sz w:val="22"/>
          <w:szCs w:val="22"/>
          <w:u w:val="none"/>
        </w:rPr>
        <w:t xml:space="preserve">Prowadzenie rejestru ścieków dopływających i odpływających, codziennie i odnotowanie  tego faktu w zeszycie </w:t>
      </w:r>
      <w:r w:rsidR="003849C4">
        <w:rPr>
          <w:rStyle w:val="Teksttreci"/>
          <w:rFonts w:asciiTheme="minorHAnsi" w:eastAsia="SimSun" w:hAnsiTheme="minorHAnsi" w:cstheme="minorHAnsi"/>
          <w:sz w:val="22"/>
          <w:szCs w:val="22"/>
          <w:u w:val="none"/>
        </w:rPr>
        <w:t>eksploatacji oczyszczalni,</w:t>
      </w:r>
    </w:p>
    <w:p w14:paraId="78A224AC" w14:textId="6DFCCB8D" w:rsidR="00DC20E3" w:rsidRPr="003849C4" w:rsidRDefault="00DC20E3" w:rsidP="00A73B6F">
      <w:pPr>
        <w:widowControl w:val="0"/>
        <w:numPr>
          <w:ilvl w:val="0"/>
          <w:numId w:val="64"/>
        </w:numPr>
        <w:tabs>
          <w:tab w:val="left" w:pos="383"/>
        </w:tabs>
        <w:spacing w:after="120" w:line="276" w:lineRule="auto"/>
        <w:ind w:left="720" w:hanging="360"/>
        <w:jc w:val="both"/>
        <w:rPr>
          <w:rStyle w:val="Teksttreci"/>
          <w:rFonts w:asciiTheme="minorHAnsi" w:eastAsia="SimSun" w:hAnsiTheme="minorHAnsi" w:cstheme="minorHAnsi"/>
          <w:sz w:val="22"/>
          <w:szCs w:val="22"/>
          <w:u w:val="none"/>
        </w:rPr>
      </w:pPr>
      <w:r w:rsidRPr="003849C4">
        <w:rPr>
          <w:rStyle w:val="Teksttreci"/>
          <w:rFonts w:asciiTheme="minorHAnsi" w:eastAsia="SimSun" w:hAnsiTheme="minorHAnsi" w:cstheme="minorHAnsi"/>
          <w:sz w:val="22"/>
          <w:szCs w:val="22"/>
          <w:u w:val="none"/>
        </w:rPr>
        <w:t xml:space="preserve">Prowadzenie zeszytu eksploatacji oczyszczalni, w którym będą odnotowywane wszystkie prace prowadzone </w:t>
      </w:r>
      <w:r w:rsidR="003849C4">
        <w:rPr>
          <w:rStyle w:val="Teksttreci"/>
          <w:rFonts w:asciiTheme="minorHAnsi" w:eastAsia="SimSun" w:hAnsiTheme="minorHAnsi" w:cstheme="minorHAnsi"/>
          <w:sz w:val="22"/>
          <w:szCs w:val="22"/>
          <w:u w:val="none"/>
        </w:rPr>
        <w:t>na terenie oczyszczalni ścieków,</w:t>
      </w:r>
    </w:p>
    <w:p w14:paraId="7F65DE21" w14:textId="79958969" w:rsidR="00DC20E3" w:rsidRPr="003849C4" w:rsidRDefault="00DC20E3" w:rsidP="00A73B6F">
      <w:pPr>
        <w:widowControl w:val="0"/>
        <w:numPr>
          <w:ilvl w:val="0"/>
          <w:numId w:val="64"/>
        </w:numPr>
        <w:tabs>
          <w:tab w:val="left" w:pos="383"/>
        </w:tabs>
        <w:spacing w:after="120" w:line="276" w:lineRule="auto"/>
        <w:ind w:left="720" w:hanging="360"/>
        <w:jc w:val="both"/>
        <w:rPr>
          <w:rFonts w:cstheme="minorHAnsi"/>
        </w:rPr>
      </w:pPr>
      <w:r w:rsidRPr="003849C4">
        <w:rPr>
          <w:rStyle w:val="Teksttreci"/>
          <w:rFonts w:asciiTheme="minorHAnsi" w:eastAsia="Lucida Sans Unicode" w:hAnsiTheme="minorHAnsi" w:cstheme="minorHAnsi"/>
          <w:sz w:val="22"/>
          <w:szCs w:val="22"/>
          <w:u w:val="none"/>
        </w:rPr>
        <w:t>Zgłaszanie zamawiającemu awarii urządzeń przebudowanej oczyszczaln</w:t>
      </w:r>
      <w:r w:rsidR="003849C4">
        <w:rPr>
          <w:rStyle w:val="Teksttreci"/>
          <w:rFonts w:asciiTheme="minorHAnsi" w:eastAsia="Lucida Sans Unicode" w:hAnsiTheme="minorHAnsi" w:cstheme="minorHAnsi"/>
          <w:sz w:val="22"/>
          <w:szCs w:val="22"/>
          <w:u w:val="none"/>
        </w:rPr>
        <w:t>i ścieków będących na gwarancji,</w:t>
      </w:r>
    </w:p>
    <w:p w14:paraId="02079DBD" w14:textId="6F87C269" w:rsidR="00DC20E3"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 xml:space="preserve">Bezzwłoczne przystąpienie do usuwania awarii nie później niż w ciągu </w:t>
      </w:r>
      <w:r w:rsidR="008A06AA">
        <w:rPr>
          <w:rFonts w:cstheme="minorHAnsi"/>
        </w:rPr>
        <w:t>3</w:t>
      </w:r>
      <w:r w:rsidR="008A06AA" w:rsidRPr="003849C4">
        <w:rPr>
          <w:rFonts w:cstheme="minorHAnsi"/>
        </w:rPr>
        <w:t xml:space="preserve"> </w:t>
      </w:r>
      <w:r w:rsidRPr="003849C4">
        <w:rPr>
          <w:rFonts w:cstheme="minorHAnsi"/>
        </w:rPr>
        <w:t xml:space="preserve">godzin od zgłoszenia </w:t>
      </w:r>
      <w:r w:rsidRPr="003849C4">
        <w:rPr>
          <w:rFonts w:cstheme="minorHAnsi"/>
        </w:rPr>
        <w:br/>
        <w:t xml:space="preserve">i usuwanie awarii jednak nie później niż w ciągu 24 godzin od zgłoszenia. W przypadku awarii </w:t>
      </w:r>
      <w:r w:rsidRPr="003849C4">
        <w:rPr>
          <w:rFonts w:cstheme="minorHAnsi"/>
        </w:rPr>
        <w:lastRenderedPageBreak/>
        <w:t xml:space="preserve">sieci lub przyłączy kanalizacyjnych na czas braku przepływu i usunięcia awarii ścieki będą wypompowywane i wywożone do oczyszczalni wozem asenizacyjnym na koszt wykonawcy. Przez awarie zamawiający rozumie uszkodzenie, zatkanie, usterkę itd. rur i urządzeń kanalizacyjnych powodujące lub mogące spowodować wyciek ścieków, przerwę w odbiorze ścieków i inne zagrożenia. Wykonawca podejmuje czynności polegające na usunięciu przyczyn </w:t>
      </w:r>
      <w:r w:rsidR="003849C4">
        <w:rPr>
          <w:rFonts w:cstheme="minorHAnsi"/>
        </w:rPr>
        <w:t>i skutków awarii,</w:t>
      </w:r>
    </w:p>
    <w:p w14:paraId="793B17F9" w14:textId="173E88CE" w:rsidR="00DC20E3"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Dokonywanie odcięcia odbioru ścieków od dosta</w:t>
      </w:r>
      <w:r w:rsidR="003849C4">
        <w:rPr>
          <w:rFonts w:cstheme="minorHAnsi"/>
        </w:rPr>
        <w:t>wców na polecenie Zamawiającego,</w:t>
      </w:r>
    </w:p>
    <w:p w14:paraId="6B13B420" w14:textId="77777777" w:rsidR="00DC20E3"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Opiniowanie tzw. przyłączeń do sieci kanalizacyjnej dla nowo wybudowanych przyłączy:</w:t>
      </w:r>
    </w:p>
    <w:p w14:paraId="6DF22C87" w14:textId="77777777" w:rsidR="00DC20E3" w:rsidRPr="003849C4" w:rsidRDefault="00DC20E3" w:rsidP="00A73B6F">
      <w:pPr>
        <w:widowControl w:val="0"/>
        <w:numPr>
          <w:ilvl w:val="0"/>
          <w:numId w:val="70"/>
        </w:numPr>
        <w:spacing w:after="120" w:line="276" w:lineRule="auto"/>
        <w:ind w:left="926" w:hanging="360"/>
        <w:jc w:val="both"/>
        <w:rPr>
          <w:rFonts w:cstheme="minorHAnsi"/>
        </w:rPr>
      </w:pPr>
      <w:r w:rsidRPr="003849C4">
        <w:rPr>
          <w:rFonts w:cstheme="minorHAnsi"/>
        </w:rPr>
        <w:t>kontrola robót zanikowych,</w:t>
      </w:r>
    </w:p>
    <w:p w14:paraId="7EA32F73" w14:textId="77777777" w:rsidR="00DC20E3" w:rsidRPr="003849C4" w:rsidRDefault="00DC20E3" w:rsidP="00A73B6F">
      <w:pPr>
        <w:widowControl w:val="0"/>
        <w:numPr>
          <w:ilvl w:val="0"/>
          <w:numId w:val="70"/>
        </w:numPr>
        <w:spacing w:after="120" w:line="276" w:lineRule="auto"/>
        <w:ind w:left="926" w:hanging="360"/>
        <w:jc w:val="both"/>
        <w:rPr>
          <w:rFonts w:cstheme="minorHAnsi"/>
        </w:rPr>
      </w:pPr>
      <w:r w:rsidRPr="003849C4">
        <w:rPr>
          <w:rFonts w:cstheme="minorHAnsi"/>
        </w:rPr>
        <w:t>konsultacje z zamawiającym dotyczące projektowanych materiałów,</w:t>
      </w:r>
    </w:p>
    <w:p w14:paraId="55604B15" w14:textId="77777777" w:rsidR="00DC20E3" w:rsidRPr="003849C4" w:rsidRDefault="00DC20E3" w:rsidP="00A73B6F">
      <w:pPr>
        <w:widowControl w:val="0"/>
        <w:numPr>
          <w:ilvl w:val="0"/>
          <w:numId w:val="70"/>
        </w:numPr>
        <w:spacing w:after="120" w:line="276" w:lineRule="auto"/>
        <w:ind w:left="926" w:hanging="360"/>
        <w:jc w:val="both"/>
        <w:rPr>
          <w:rFonts w:cstheme="minorHAnsi"/>
        </w:rPr>
      </w:pPr>
      <w:r w:rsidRPr="003849C4">
        <w:rPr>
          <w:rFonts w:cstheme="minorHAnsi"/>
        </w:rPr>
        <w:t>zamykanie odpowiednich zaworów na czas wpięcia,</w:t>
      </w:r>
    </w:p>
    <w:p w14:paraId="6A2D4BA7" w14:textId="1D226B02" w:rsidR="00DC20E3" w:rsidRPr="003849C4" w:rsidRDefault="00DC20E3" w:rsidP="00A73B6F">
      <w:pPr>
        <w:widowControl w:val="0"/>
        <w:numPr>
          <w:ilvl w:val="0"/>
          <w:numId w:val="70"/>
        </w:numPr>
        <w:spacing w:after="120" w:line="276" w:lineRule="auto"/>
        <w:ind w:left="926" w:right="20" w:hanging="360"/>
        <w:jc w:val="both"/>
        <w:rPr>
          <w:rFonts w:cstheme="minorHAnsi"/>
        </w:rPr>
      </w:pPr>
      <w:r w:rsidRPr="003849C4">
        <w:rPr>
          <w:rFonts w:cstheme="minorHAnsi"/>
        </w:rPr>
        <w:t>kontrola zainstalowanych urządzeń pomiarowych, których zakup należy do inwestora wykonującego przyłącze,</w:t>
      </w:r>
    </w:p>
    <w:p w14:paraId="66BC3C81" w14:textId="77777777" w:rsidR="00DC20E3" w:rsidRPr="003849C4" w:rsidRDefault="00DC20E3" w:rsidP="00A73B6F">
      <w:pPr>
        <w:widowControl w:val="0"/>
        <w:numPr>
          <w:ilvl w:val="0"/>
          <w:numId w:val="70"/>
        </w:numPr>
        <w:spacing w:after="120" w:line="276" w:lineRule="auto"/>
        <w:ind w:left="926" w:hanging="360"/>
        <w:jc w:val="both"/>
        <w:rPr>
          <w:rFonts w:cstheme="minorHAnsi"/>
        </w:rPr>
      </w:pPr>
      <w:r w:rsidRPr="003849C4">
        <w:rPr>
          <w:rFonts w:cstheme="minorHAnsi"/>
        </w:rPr>
        <w:t>kontrola wykonania i dokonywanie odbiorów wybudowanych przyłączy,</w:t>
      </w:r>
    </w:p>
    <w:p w14:paraId="5E69FDD9" w14:textId="21CD7DBF" w:rsidR="00DC20E3" w:rsidRPr="003849C4" w:rsidRDefault="00DC20E3" w:rsidP="00A73B6F">
      <w:pPr>
        <w:widowControl w:val="0"/>
        <w:numPr>
          <w:ilvl w:val="0"/>
          <w:numId w:val="70"/>
        </w:numPr>
        <w:spacing w:after="120" w:line="276" w:lineRule="auto"/>
        <w:ind w:left="926" w:right="20" w:hanging="360"/>
        <w:jc w:val="both"/>
        <w:rPr>
          <w:rFonts w:cstheme="minorHAnsi"/>
        </w:rPr>
      </w:pPr>
      <w:r w:rsidRPr="003849C4">
        <w:rPr>
          <w:rFonts w:cstheme="minorHAnsi"/>
        </w:rPr>
        <w:t>kontrola zastosowanych przez inwestorów materiałów i urządzeń pomiarowych na przyłączach kanalizacyjnych poprzez porównanie ich z waru</w:t>
      </w:r>
      <w:r w:rsidR="003849C4">
        <w:rPr>
          <w:rFonts w:cstheme="minorHAnsi"/>
        </w:rPr>
        <w:t>nkami wydanymi przez Gminę Kije,</w:t>
      </w:r>
    </w:p>
    <w:p w14:paraId="233C57A2" w14:textId="77777777" w:rsidR="00DC20E3" w:rsidRPr="003849C4" w:rsidRDefault="00DC20E3" w:rsidP="00A73B6F">
      <w:pPr>
        <w:widowControl w:val="0"/>
        <w:numPr>
          <w:ilvl w:val="0"/>
          <w:numId w:val="70"/>
        </w:numPr>
        <w:spacing w:after="120" w:line="276" w:lineRule="auto"/>
        <w:ind w:left="926" w:hanging="360"/>
        <w:jc w:val="both"/>
        <w:rPr>
          <w:rFonts w:cstheme="minorHAnsi"/>
        </w:rPr>
      </w:pPr>
      <w:r w:rsidRPr="003849C4">
        <w:rPr>
          <w:rFonts w:cstheme="minorHAnsi"/>
        </w:rPr>
        <w:t>sporządzanie protokołu odbioru przyłączy,</w:t>
      </w:r>
    </w:p>
    <w:p w14:paraId="5CFAA79C" w14:textId="1E58DAD2" w:rsidR="00DC20E3" w:rsidRPr="003849C4" w:rsidRDefault="00DC20E3" w:rsidP="00A73B6F">
      <w:pPr>
        <w:widowControl w:val="0"/>
        <w:numPr>
          <w:ilvl w:val="0"/>
          <w:numId w:val="70"/>
        </w:numPr>
        <w:spacing w:after="120" w:line="276" w:lineRule="auto"/>
        <w:ind w:left="926" w:hanging="360"/>
        <w:jc w:val="both"/>
        <w:rPr>
          <w:rFonts w:cstheme="minorHAnsi"/>
        </w:rPr>
      </w:pPr>
      <w:r w:rsidRPr="003849C4">
        <w:rPr>
          <w:rFonts w:cstheme="minorHAnsi"/>
        </w:rPr>
        <w:t>dokonywanie odbioru z udziałe</w:t>
      </w:r>
      <w:r w:rsidR="003849C4">
        <w:rPr>
          <w:rFonts w:cstheme="minorHAnsi"/>
        </w:rPr>
        <w:t>m przedstawiciela Zamawiającego,</w:t>
      </w:r>
    </w:p>
    <w:p w14:paraId="16FCE9A3" w14:textId="1E779568" w:rsidR="00DC20E3"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F72020">
        <w:rPr>
          <w:rFonts w:cstheme="minorHAnsi"/>
          <w:b/>
        </w:rPr>
        <w:t>Wymiana elementów/materiałów o słabym stanie technicznym po uzgodnieniu z Zamawiającym lub na żądanie Zamawiającego. Dotyczy w szczególności zużytych</w:t>
      </w:r>
      <w:r w:rsidR="003849C4" w:rsidRPr="00F72020">
        <w:rPr>
          <w:rFonts w:cstheme="minorHAnsi"/>
          <w:b/>
        </w:rPr>
        <w:t xml:space="preserve"> elementów przepompowni ścieków</w:t>
      </w:r>
      <w:r w:rsidR="003849C4">
        <w:rPr>
          <w:rFonts w:cstheme="minorHAnsi"/>
        </w:rPr>
        <w:t>,</w:t>
      </w:r>
    </w:p>
    <w:p w14:paraId="6D17E63F" w14:textId="463A2351" w:rsidR="00A75FFB"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Montowanie blokad wypływu ścieków do sieci kanalizacyjnej z przyłączy na żądanie Zamawiającego</w:t>
      </w:r>
      <w:r w:rsidR="003849C4">
        <w:rPr>
          <w:rFonts w:cstheme="minorHAnsi"/>
        </w:rPr>
        <w:t>,</w:t>
      </w:r>
    </w:p>
    <w:p w14:paraId="14B437B8" w14:textId="2106F5EC" w:rsidR="00DC20E3" w:rsidRPr="00A75FFB" w:rsidRDefault="00DC20E3" w:rsidP="00F72020">
      <w:pPr>
        <w:widowControl w:val="0"/>
        <w:numPr>
          <w:ilvl w:val="0"/>
          <w:numId w:val="64"/>
        </w:numPr>
        <w:tabs>
          <w:tab w:val="left" w:pos="851"/>
        </w:tabs>
        <w:spacing w:after="120" w:line="276" w:lineRule="auto"/>
        <w:ind w:left="720" w:hanging="360"/>
        <w:jc w:val="both"/>
        <w:rPr>
          <w:rFonts w:cstheme="minorHAnsi"/>
        </w:rPr>
      </w:pPr>
      <w:r w:rsidRPr="00A75FFB">
        <w:rPr>
          <w:rFonts w:cstheme="minorHAnsi"/>
        </w:rPr>
        <w:t>Wykonywanie badań jakościowych ścieków na żądanie i we wskazany</w:t>
      </w:r>
      <w:r w:rsidR="003849C4" w:rsidRPr="00A75FFB">
        <w:rPr>
          <w:rFonts w:cstheme="minorHAnsi"/>
        </w:rPr>
        <w:t>ch przez Zamawiającego punktach,</w:t>
      </w:r>
    </w:p>
    <w:p w14:paraId="60CA4A4F" w14:textId="7D7EEFB9" w:rsidR="00DC20E3"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Wykonywanie badań  ścieków oczyszczonych zgodnie z pozwoleniem wodnoprawnym K</w:t>
      </w:r>
      <w:r w:rsidR="003849C4">
        <w:rPr>
          <w:rFonts w:cstheme="minorHAnsi"/>
        </w:rPr>
        <w:t>R.ZUZ.1.421.108.2019.MR,</w:t>
      </w:r>
    </w:p>
    <w:p w14:paraId="4B91A8F1" w14:textId="114CEE6B" w:rsidR="00DC20E3" w:rsidRPr="003849C4" w:rsidRDefault="00DC20E3" w:rsidP="00A73B6F">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 xml:space="preserve">Wykonywanie na żądanie Zamawiającego badań próbek odpadów generowanych na oczyszczalni ścieków w Umianowicach o kodzie 19 08 01 – </w:t>
      </w:r>
      <w:proofErr w:type="spellStart"/>
      <w:r w:rsidRPr="003849C4">
        <w:rPr>
          <w:rFonts w:cstheme="minorHAnsi"/>
        </w:rPr>
        <w:t>skratki</w:t>
      </w:r>
      <w:proofErr w:type="spellEnd"/>
      <w:r w:rsidRPr="003849C4">
        <w:rPr>
          <w:rFonts w:cstheme="minorHAnsi"/>
        </w:rPr>
        <w:t xml:space="preserve"> i 19 08 01 – zawartość piaskownikó</w:t>
      </w:r>
      <w:r w:rsidRPr="003849C4">
        <w:rPr>
          <w:rFonts w:cstheme="minorHAnsi"/>
        </w:rPr>
        <w:fldChar w:fldCharType="begin"/>
      </w:r>
      <w:r w:rsidRPr="003849C4">
        <w:rPr>
          <w:rFonts w:cstheme="minorHAnsi"/>
        </w:rPr>
        <w:instrText xml:space="preserve"> LISTNUM </w:instrText>
      </w:r>
      <w:r w:rsidRPr="003849C4">
        <w:rPr>
          <w:rFonts w:cstheme="minorHAnsi"/>
        </w:rPr>
        <w:fldChar w:fldCharType="end">
          <w:numberingChange w:id="0" w:author="Radosław Petrus" w:date="2021-12-03T11:50:00Z" w:original=""/>
        </w:fldChar>
      </w:r>
      <w:r w:rsidRPr="003849C4">
        <w:rPr>
          <w:rFonts w:cstheme="minorHAnsi"/>
        </w:rPr>
        <w:t>w oraz sporządzanie ich kart charakterystyki odp</w:t>
      </w:r>
      <w:r w:rsidR="003849C4">
        <w:rPr>
          <w:rFonts w:cstheme="minorHAnsi"/>
        </w:rPr>
        <w:t>adów,</w:t>
      </w:r>
    </w:p>
    <w:p w14:paraId="7E171CAE" w14:textId="77777777" w:rsidR="00A75FFB" w:rsidRDefault="00DC20E3" w:rsidP="00F72020">
      <w:pPr>
        <w:widowControl w:val="0"/>
        <w:numPr>
          <w:ilvl w:val="0"/>
          <w:numId w:val="64"/>
        </w:numPr>
        <w:tabs>
          <w:tab w:val="left" w:pos="851"/>
        </w:tabs>
        <w:spacing w:after="120" w:line="276" w:lineRule="auto"/>
        <w:ind w:left="720" w:hanging="360"/>
        <w:jc w:val="both"/>
        <w:rPr>
          <w:rFonts w:cstheme="minorHAnsi"/>
        </w:rPr>
      </w:pPr>
      <w:r w:rsidRPr="003849C4">
        <w:rPr>
          <w:rFonts w:cstheme="minorHAnsi"/>
        </w:rPr>
        <w:t>Wystawianie oraz doręczanie wystawionych faktur do odbiorców przez inkasenta</w:t>
      </w:r>
      <w:r w:rsidR="00A75FFB">
        <w:rPr>
          <w:rFonts w:cstheme="minorHAnsi"/>
        </w:rPr>
        <w:t>,</w:t>
      </w:r>
    </w:p>
    <w:p w14:paraId="246094ED" w14:textId="2DCB5845" w:rsidR="00DC20E3" w:rsidRPr="00A75FFB" w:rsidRDefault="00DC20E3" w:rsidP="00F72020">
      <w:pPr>
        <w:widowControl w:val="0"/>
        <w:numPr>
          <w:ilvl w:val="0"/>
          <w:numId w:val="64"/>
        </w:numPr>
        <w:tabs>
          <w:tab w:val="left" w:pos="851"/>
        </w:tabs>
        <w:spacing w:after="120" w:line="276" w:lineRule="auto"/>
        <w:ind w:left="720" w:hanging="360"/>
        <w:jc w:val="both"/>
        <w:rPr>
          <w:rFonts w:cstheme="minorHAnsi"/>
        </w:rPr>
      </w:pPr>
      <w:r w:rsidRPr="00A75FFB">
        <w:rPr>
          <w:rFonts w:cstheme="minorHAnsi"/>
        </w:rPr>
        <w:t>Pobieranie przez inkasenta opłat za odbiór ścieków</w:t>
      </w:r>
      <w:r w:rsidR="003849C4" w:rsidRPr="00A75FFB">
        <w:rPr>
          <w:rFonts w:cstheme="minorHAnsi"/>
        </w:rPr>
        <w:t>.</w:t>
      </w:r>
    </w:p>
    <w:p w14:paraId="283E02C5" w14:textId="00742003" w:rsidR="00DC20E3" w:rsidRPr="003849C4" w:rsidRDefault="003849C4" w:rsidP="00DC20E3">
      <w:pPr>
        <w:widowControl w:val="0"/>
        <w:numPr>
          <w:ilvl w:val="0"/>
          <w:numId w:val="9"/>
        </w:numPr>
        <w:spacing w:after="120" w:line="276" w:lineRule="auto"/>
        <w:ind w:left="284" w:hanging="284"/>
        <w:jc w:val="both"/>
        <w:rPr>
          <w:rFonts w:cstheme="minorHAnsi"/>
          <w:u w:val="single"/>
        </w:rPr>
      </w:pPr>
      <w:r>
        <w:rPr>
          <w:rFonts w:cstheme="minorHAnsi"/>
          <w:u w:val="single"/>
        </w:rPr>
        <w:t>Pozostałe zobowiązania</w:t>
      </w:r>
      <w:r w:rsidR="00DC20E3" w:rsidRPr="003849C4">
        <w:rPr>
          <w:rFonts w:cstheme="minorHAnsi"/>
          <w:u w:val="single"/>
        </w:rPr>
        <w:t xml:space="preserve"> Wykonawcy</w:t>
      </w:r>
    </w:p>
    <w:p w14:paraId="6DFCFBA8" w14:textId="35100B91"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Uczestniczenie w odbiorach sieci wodociągowych i kanalizacyjnych wybudowanych w trakcie</w:t>
      </w:r>
      <w:r w:rsidR="003849C4">
        <w:rPr>
          <w:rFonts w:cstheme="minorHAnsi"/>
        </w:rPr>
        <w:t xml:space="preserve"> </w:t>
      </w:r>
      <w:r w:rsidRPr="00DC20E3">
        <w:rPr>
          <w:rFonts w:cstheme="minorHAnsi"/>
        </w:rPr>
        <w:t xml:space="preserve">realizacji umowy, uczestniczenie w określaniu warunków technicznych planowanych przyłączy oraz wykonywania odbiorów przyłączy </w:t>
      </w:r>
      <w:r w:rsidR="003849C4">
        <w:rPr>
          <w:rFonts w:cstheme="minorHAnsi"/>
        </w:rPr>
        <w:t>kanalizacyjnych i wodociągowych,</w:t>
      </w:r>
    </w:p>
    <w:p w14:paraId="1D4F4FCC" w14:textId="4CB0FF89"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lastRenderedPageBreak/>
        <w:t>Przyjęcie do eksploatacji nowych odcinków sieci i urządzeń wodno-kanalizacyjnych związanych z przedmiotem zamówienia i na zasadach określonych w zamówieniu – w ramach rozbudowy infrastruktury, która odbywać się będzie s</w:t>
      </w:r>
      <w:r w:rsidR="003849C4">
        <w:rPr>
          <w:rFonts w:cstheme="minorHAnsi"/>
        </w:rPr>
        <w:t>taraniem i na koszt Właściciela,</w:t>
      </w:r>
    </w:p>
    <w:p w14:paraId="06B51104" w14:textId="0CF45CB8"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Przestrzeganie zasad dobrych praktyk gospodarczych i ekologicznych, a także dbałości o unikanie konfl</w:t>
      </w:r>
      <w:r w:rsidR="003849C4">
        <w:rPr>
          <w:rFonts w:cstheme="minorHAnsi"/>
        </w:rPr>
        <w:t>iktu interesów,</w:t>
      </w:r>
    </w:p>
    <w:p w14:paraId="6B5A7A00" w14:textId="2E30FF92"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 xml:space="preserve">Informowanie Inspektora ds. rolnictwa i utrzymania infrastruktury technicznej w Gminie Kije </w:t>
      </w:r>
      <w:r w:rsidRPr="00DC20E3">
        <w:rPr>
          <w:rFonts w:cstheme="minorHAnsi"/>
        </w:rPr>
        <w:br/>
        <w:t>o istotnych o</w:t>
      </w:r>
      <w:r w:rsidR="003849C4">
        <w:rPr>
          <w:rFonts w:cstheme="minorHAnsi"/>
        </w:rPr>
        <w:t>kolicznościach realizacji umowy,</w:t>
      </w:r>
    </w:p>
    <w:p w14:paraId="09075102" w14:textId="4D57929D"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Umożliwianie Właścicielowi przeprowadzania kontroli stanu technicznego infrastruktury i przyjmowania wniosków i zaleceń odnoszących si</w:t>
      </w:r>
      <w:r w:rsidR="003849C4">
        <w:rPr>
          <w:rFonts w:cstheme="minorHAnsi"/>
        </w:rPr>
        <w:t>ę do stanu powierzonego majątku,</w:t>
      </w:r>
    </w:p>
    <w:p w14:paraId="78BB68B4" w14:textId="2AACD682"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Zapewnianie należytego stanu sanitarnego wody zasilającej odbiorców i jakości ścieków odprowa</w:t>
      </w:r>
      <w:r w:rsidR="003849C4">
        <w:rPr>
          <w:rFonts w:cstheme="minorHAnsi"/>
        </w:rPr>
        <w:t>dzanych do wód powierzchniowych,</w:t>
      </w:r>
    </w:p>
    <w:p w14:paraId="48ACBD52" w14:textId="0530069B"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Ponoszenie odpowiedzialności wobec sanitarno-ekologicznych służb państwowych sprawujących nadzór nad prawidłową pracą urządzeń wodno-kanaliz</w:t>
      </w:r>
      <w:r w:rsidR="003849C4">
        <w:rPr>
          <w:rFonts w:cstheme="minorHAnsi"/>
        </w:rPr>
        <w:t>acyjnych i oczyszczalni ścieków,</w:t>
      </w:r>
    </w:p>
    <w:p w14:paraId="25E7DD6A" w14:textId="4DAE1E02"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Uiszczanie opłat i kar związanych z urządzeniami w przypadku przekroczenia norm okre</w:t>
      </w:r>
      <w:r w:rsidR="003849C4">
        <w:rPr>
          <w:rFonts w:cstheme="minorHAnsi"/>
        </w:rPr>
        <w:t>ślonych w właściwych przepisach,</w:t>
      </w:r>
    </w:p>
    <w:p w14:paraId="4B25F131" w14:textId="51CFE129"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W przypadku prowadzenia robót w pasie drogowym w związku z wykonywaniem prac związanych z urządzeniami wodociągowymi i urządzeniami kanalizacyjnymi, do których utrzymania zgodnie z umową zobowiązany jest Wykonawca, dopełnić obowiązków wynikających z przepisów o drogach publicznych włas</w:t>
      </w:r>
      <w:r w:rsidR="003849C4">
        <w:rPr>
          <w:rFonts w:cstheme="minorHAnsi"/>
        </w:rPr>
        <w:t>nym staraniem i na własny koszt,</w:t>
      </w:r>
    </w:p>
    <w:p w14:paraId="09A2BBCC" w14:textId="599EAFDF"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Okazywanie dowodów wymiany materiału lub sprzętu w postaci doku</w:t>
      </w:r>
      <w:r w:rsidR="003849C4">
        <w:rPr>
          <w:rFonts w:cstheme="minorHAnsi"/>
        </w:rPr>
        <w:t>mentów finansowych i fotografii,</w:t>
      </w:r>
    </w:p>
    <w:p w14:paraId="1F4397CC" w14:textId="6DD343E4" w:rsidR="00DC20E3" w:rsidRPr="00DC20E3"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Ponoszenie odpowiedzialności za powstałe przy realizacji przedmiotu umowy szkody wyrządzone Zamawiającemu lub osobom trzecim, w tym także powstałe w wyniku z</w:t>
      </w:r>
      <w:r w:rsidR="003849C4">
        <w:rPr>
          <w:rFonts w:cstheme="minorHAnsi"/>
        </w:rPr>
        <w:t>aniedbania wykonania obowiązków,</w:t>
      </w:r>
    </w:p>
    <w:p w14:paraId="097063B1" w14:textId="77777777" w:rsidR="003849C4" w:rsidRDefault="00DC20E3" w:rsidP="00A73B6F">
      <w:pPr>
        <w:widowControl w:val="0"/>
        <w:numPr>
          <w:ilvl w:val="1"/>
          <w:numId w:val="67"/>
        </w:numPr>
        <w:spacing w:after="120" w:line="276" w:lineRule="auto"/>
        <w:ind w:left="851" w:hanging="425"/>
        <w:jc w:val="both"/>
        <w:rPr>
          <w:rFonts w:cstheme="minorHAnsi"/>
        </w:rPr>
      </w:pPr>
      <w:r w:rsidRPr="00DC20E3">
        <w:rPr>
          <w:rFonts w:cstheme="minorHAnsi"/>
        </w:rPr>
        <w:t>Utrzymanie wewnętrznych instalacji sanitarnych w budynkach podległych Gminie Kije oraz budynków będący własnością Gminy Kije</w:t>
      </w:r>
      <w:r w:rsidR="003849C4">
        <w:rPr>
          <w:rFonts w:cstheme="minorHAnsi"/>
        </w:rPr>
        <w:t>,</w:t>
      </w:r>
    </w:p>
    <w:p w14:paraId="4B2F2884" w14:textId="77777777" w:rsidR="003849C4" w:rsidRPr="00F72020" w:rsidRDefault="003849C4" w:rsidP="00A73B6F">
      <w:pPr>
        <w:widowControl w:val="0"/>
        <w:numPr>
          <w:ilvl w:val="1"/>
          <w:numId w:val="67"/>
        </w:numPr>
        <w:spacing w:after="120" w:line="276" w:lineRule="auto"/>
        <w:ind w:left="851" w:hanging="425"/>
        <w:jc w:val="both"/>
        <w:rPr>
          <w:rFonts w:cstheme="minorHAnsi"/>
        </w:rPr>
      </w:pPr>
      <w:r w:rsidRPr="00F72020">
        <w:rPr>
          <w:rFonts w:cstheme="minorHAnsi"/>
        </w:rPr>
        <w:t>likwidacja (utylizacja) zużytego sprzętu, urządzeń lub innego wyposażenia, po uzyskaniu wcześniejszej akceptacji Zamawiającego. Utylizacja następować będzie zgodnie z obowiązującymi przepisami prawa,</w:t>
      </w:r>
    </w:p>
    <w:p w14:paraId="1FF3268E" w14:textId="59A3C3B1" w:rsidR="003849C4" w:rsidRPr="003849C4" w:rsidRDefault="003849C4" w:rsidP="00A73B6F">
      <w:pPr>
        <w:widowControl w:val="0"/>
        <w:numPr>
          <w:ilvl w:val="1"/>
          <w:numId w:val="67"/>
        </w:numPr>
        <w:spacing w:after="120" w:line="276" w:lineRule="auto"/>
        <w:ind w:left="851" w:hanging="425"/>
        <w:jc w:val="both"/>
        <w:rPr>
          <w:rFonts w:cstheme="minorHAnsi"/>
        </w:rPr>
      </w:pPr>
      <w:r w:rsidRPr="003849C4">
        <w:rPr>
          <w:rFonts w:cstheme="minorHAnsi"/>
          <w:b/>
          <w:u w:val="single"/>
        </w:rPr>
        <w:t>Zapewnienie przez Wykonawcę czynnego całodobowo telefonu alarmowego, tzw. pogotowie wodno-kanalizacyjne. Telefon zostanie udostępniony do wiadomości publicznej mieszkańców gminy. Telefon jest niezbędny do przyjmowania zgłoszeń dotyczących m. in. awarii i usterek dotyczących zakresu objętego niniejszym postępowaniem</w:t>
      </w:r>
      <w:r w:rsidRPr="003849C4">
        <w:rPr>
          <w:rFonts w:cstheme="minorHAnsi"/>
        </w:rPr>
        <w:t>.</w:t>
      </w:r>
    </w:p>
    <w:p w14:paraId="4550F477" w14:textId="77777777" w:rsidR="00DC20E3" w:rsidRPr="003849C4" w:rsidRDefault="00DC20E3" w:rsidP="00DC20E3">
      <w:pPr>
        <w:widowControl w:val="0"/>
        <w:numPr>
          <w:ilvl w:val="0"/>
          <w:numId w:val="9"/>
        </w:numPr>
        <w:spacing w:after="120" w:line="276" w:lineRule="auto"/>
        <w:ind w:left="284" w:hanging="284"/>
        <w:jc w:val="both"/>
        <w:rPr>
          <w:rFonts w:cstheme="minorHAnsi"/>
        </w:rPr>
      </w:pPr>
      <w:r w:rsidRPr="003849C4">
        <w:rPr>
          <w:rFonts w:cstheme="minorHAnsi"/>
          <w:u w:val="single"/>
        </w:rPr>
        <w:t>Zasady prowadzenia dokumentacji eksploatacyjnej</w:t>
      </w:r>
      <w:r w:rsidRPr="003849C4">
        <w:rPr>
          <w:rFonts w:cstheme="minorHAnsi"/>
        </w:rPr>
        <w:t>:</w:t>
      </w:r>
    </w:p>
    <w:p w14:paraId="4DBF4043" w14:textId="3159A6CE" w:rsidR="00DC20E3" w:rsidRPr="003849C4" w:rsidRDefault="00DC20E3" w:rsidP="00A73B6F">
      <w:pPr>
        <w:widowControl w:val="0"/>
        <w:numPr>
          <w:ilvl w:val="0"/>
          <w:numId w:val="71"/>
        </w:numPr>
        <w:spacing w:after="120" w:line="276" w:lineRule="auto"/>
        <w:ind w:left="926" w:hanging="360"/>
        <w:jc w:val="both"/>
        <w:rPr>
          <w:rFonts w:cstheme="minorHAnsi"/>
        </w:rPr>
      </w:pPr>
      <w:r w:rsidRPr="003849C4">
        <w:rPr>
          <w:rFonts w:cstheme="minorHAnsi"/>
        </w:rPr>
        <w:t>ewidencja awarii i napraw w formie dziennika, który będzie zawierał w szczególności krótki opis zdarzenia, jego lokalizację, datę oraz podpis osoby przystępującej do naprawy wraz z dokumentacją fotograficzną,</w:t>
      </w:r>
    </w:p>
    <w:p w14:paraId="3D112BAC" w14:textId="77777777" w:rsidR="00DC20E3" w:rsidRPr="003849C4" w:rsidRDefault="00DC20E3" w:rsidP="00A73B6F">
      <w:pPr>
        <w:widowControl w:val="0"/>
        <w:numPr>
          <w:ilvl w:val="0"/>
          <w:numId w:val="71"/>
        </w:numPr>
        <w:spacing w:after="120" w:line="276" w:lineRule="auto"/>
        <w:ind w:left="926" w:hanging="360"/>
        <w:jc w:val="both"/>
        <w:rPr>
          <w:rFonts w:cstheme="minorHAnsi"/>
        </w:rPr>
      </w:pPr>
      <w:r w:rsidRPr="003849C4">
        <w:rPr>
          <w:rFonts w:cstheme="minorHAnsi"/>
        </w:rPr>
        <w:t>ewidencja mienia zdemontowanego i zamontowanego wraz z dokumentacją fotograficzną,</w:t>
      </w:r>
    </w:p>
    <w:p w14:paraId="2C55242A" w14:textId="77777777" w:rsidR="00DB287B" w:rsidRDefault="00DC20E3" w:rsidP="00DB287B">
      <w:pPr>
        <w:widowControl w:val="0"/>
        <w:numPr>
          <w:ilvl w:val="0"/>
          <w:numId w:val="71"/>
        </w:numPr>
        <w:spacing w:after="120" w:line="276" w:lineRule="auto"/>
        <w:ind w:left="926" w:hanging="360"/>
        <w:jc w:val="both"/>
        <w:rPr>
          <w:rStyle w:val="Teksttreci"/>
          <w:rFonts w:asciiTheme="minorHAnsi" w:eastAsia="SimSun" w:hAnsiTheme="minorHAnsi" w:cstheme="minorHAnsi"/>
          <w:sz w:val="22"/>
          <w:szCs w:val="22"/>
          <w:u w:val="none"/>
          <w:lang w:eastAsia="zh-CN" w:bidi="hi-IN"/>
        </w:rPr>
      </w:pPr>
      <w:r w:rsidRPr="003849C4">
        <w:rPr>
          <w:rStyle w:val="Teksttreci"/>
          <w:rFonts w:asciiTheme="minorHAnsi" w:eastAsia="SimSun" w:hAnsiTheme="minorHAnsi" w:cstheme="minorHAnsi"/>
          <w:sz w:val="22"/>
          <w:szCs w:val="22"/>
          <w:u w:val="none"/>
        </w:rPr>
        <w:lastRenderedPageBreak/>
        <w:t>zeszyt eksploatacji oczyszczalni z odnotowaniem wszystkich prace prowadzonych na terenie oczyszczalni ścieków,</w:t>
      </w:r>
    </w:p>
    <w:p w14:paraId="2F8034C7" w14:textId="59592AEF" w:rsidR="00DC20E3" w:rsidRPr="00DB287B" w:rsidRDefault="00DB287B" w:rsidP="00DB287B">
      <w:pPr>
        <w:widowControl w:val="0"/>
        <w:numPr>
          <w:ilvl w:val="0"/>
          <w:numId w:val="71"/>
        </w:numPr>
        <w:spacing w:after="120" w:line="276" w:lineRule="auto"/>
        <w:ind w:left="926" w:hanging="360"/>
        <w:jc w:val="both"/>
        <w:rPr>
          <w:rFonts w:eastAsia="SimSun" w:cstheme="minorHAnsi"/>
          <w:color w:val="000000"/>
          <w:lang w:eastAsia="zh-CN" w:bidi="hi-IN"/>
        </w:rPr>
      </w:pPr>
      <w:r w:rsidRPr="00DB287B">
        <w:rPr>
          <w:rStyle w:val="Teksttreci"/>
          <w:rFonts w:asciiTheme="minorHAnsi" w:eastAsia="Lucida Sans Unicode" w:hAnsiTheme="minorHAnsi" w:cstheme="minorHAnsi"/>
          <w:sz w:val="22"/>
          <w:szCs w:val="22"/>
          <w:u w:val="none"/>
        </w:rPr>
        <w:t>c</w:t>
      </w:r>
      <w:r w:rsidR="00DC20E3" w:rsidRPr="00DB287B">
        <w:rPr>
          <w:rStyle w:val="Teksttreci"/>
          <w:rFonts w:asciiTheme="minorHAnsi" w:eastAsia="Lucida Sans Unicode" w:hAnsiTheme="minorHAnsi" w:cstheme="minorHAnsi"/>
          <w:sz w:val="22"/>
          <w:szCs w:val="22"/>
          <w:u w:val="none"/>
        </w:rPr>
        <w:t>odzienny rejestr ścieków dopływających i odpływających.</w:t>
      </w:r>
    </w:p>
    <w:p w14:paraId="64757B26" w14:textId="54C0F77B" w:rsidR="00DC20E3" w:rsidRPr="003849C4" w:rsidRDefault="00DC20E3" w:rsidP="00DC20E3">
      <w:pPr>
        <w:widowControl w:val="0"/>
        <w:numPr>
          <w:ilvl w:val="0"/>
          <w:numId w:val="9"/>
        </w:numPr>
        <w:spacing w:after="120" w:line="276" w:lineRule="auto"/>
        <w:ind w:left="284" w:hanging="284"/>
        <w:jc w:val="both"/>
        <w:rPr>
          <w:rFonts w:cstheme="minorHAnsi"/>
        </w:rPr>
      </w:pPr>
      <w:r w:rsidRPr="003849C4">
        <w:rPr>
          <w:rFonts w:cstheme="minorHAnsi"/>
          <w:u w:val="single"/>
        </w:rPr>
        <w:t>Zasady kontroli stanu technicznego sieci i urządzeń</w:t>
      </w:r>
      <w:r w:rsidRPr="003849C4">
        <w:rPr>
          <w:rFonts w:cstheme="minorHAnsi"/>
        </w:rPr>
        <w:t>:</w:t>
      </w:r>
    </w:p>
    <w:p w14:paraId="0A025E3D" w14:textId="6430872E" w:rsidR="00DC20E3" w:rsidRPr="00DC20E3" w:rsidRDefault="00DC20E3" w:rsidP="00A73B6F">
      <w:pPr>
        <w:widowControl w:val="0"/>
        <w:numPr>
          <w:ilvl w:val="0"/>
          <w:numId w:val="66"/>
        </w:numPr>
        <w:tabs>
          <w:tab w:val="left" w:pos="851"/>
        </w:tabs>
        <w:spacing w:after="120" w:line="276" w:lineRule="auto"/>
        <w:ind w:left="1080" w:hanging="360"/>
        <w:jc w:val="both"/>
        <w:rPr>
          <w:rFonts w:cstheme="minorHAnsi"/>
        </w:rPr>
      </w:pPr>
      <w:r w:rsidRPr="00DC20E3">
        <w:rPr>
          <w:rFonts w:cstheme="minorHAnsi"/>
        </w:rPr>
        <w:t>Kontrola sieci wodociągowej i kanalizacyjnej pod wzgl</w:t>
      </w:r>
      <w:r w:rsidR="003849C4">
        <w:rPr>
          <w:rFonts w:cstheme="minorHAnsi"/>
        </w:rPr>
        <w:t>ędem szczelności - co 1 miesiąc,</w:t>
      </w:r>
    </w:p>
    <w:p w14:paraId="17E60030" w14:textId="17272DCF" w:rsidR="00DC20E3" w:rsidRPr="00DC20E3" w:rsidRDefault="00DC20E3" w:rsidP="00A73B6F">
      <w:pPr>
        <w:widowControl w:val="0"/>
        <w:numPr>
          <w:ilvl w:val="0"/>
          <w:numId w:val="66"/>
        </w:numPr>
        <w:tabs>
          <w:tab w:val="left" w:pos="851"/>
        </w:tabs>
        <w:spacing w:after="120" w:line="276" w:lineRule="auto"/>
        <w:ind w:left="1080" w:hanging="360"/>
        <w:jc w:val="both"/>
        <w:rPr>
          <w:rFonts w:cstheme="minorHAnsi"/>
        </w:rPr>
      </w:pPr>
      <w:r w:rsidRPr="00DC20E3">
        <w:rPr>
          <w:rFonts w:cstheme="minorHAnsi"/>
        </w:rPr>
        <w:t>Kontrola h</w:t>
      </w:r>
      <w:r w:rsidR="003849C4">
        <w:rPr>
          <w:rFonts w:cstheme="minorHAnsi"/>
        </w:rPr>
        <w:t xml:space="preserve">ydrantów </w:t>
      </w:r>
      <w:proofErr w:type="spellStart"/>
      <w:r w:rsidR="003849C4">
        <w:rPr>
          <w:rFonts w:cstheme="minorHAnsi"/>
        </w:rPr>
        <w:t>p.poż</w:t>
      </w:r>
      <w:proofErr w:type="spellEnd"/>
      <w:r w:rsidR="003849C4">
        <w:rPr>
          <w:rFonts w:cstheme="minorHAnsi"/>
        </w:rPr>
        <w:t>. - co 2 miesiące,</w:t>
      </w:r>
    </w:p>
    <w:p w14:paraId="6DA1E37D" w14:textId="27D4C32C" w:rsidR="00DC20E3" w:rsidRPr="00DC20E3" w:rsidRDefault="00DC20E3" w:rsidP="00A73B6F">
      <w:pPr>
        <w:widowControl w:val="0"/>
        <w:numPr>
          <w:ilvl w:val="0"/>
          <w:numId w:val="66"/>
        </w:numPr>
        <w:tabs>
          <w:tab w:val="left" w:pos="851"/>
        </w:tabs>
        <w:spacing w:after="120" w:line="276" w:lineRule="auto"/>
        <w:ind w:left="1080" w:right="20" w:hanging="360"/>
        <w:jc w:val="both"/>
        <w:rPr>
          <w:rFonts w:cstheme="minorHAnsi"/>
        </w:rPr>
      </w:pPr>
      <w:r w:rsidRPr="00DC20E3">
        <w:rPr>
          <w:rFonts w:cstheme="minorHAnsi"/>
        </w:rPr>
        <w:t xml:space="preserve">Kontrola urządzeń pomiarowych - jednostkowo na podstawie zgłoszeń Zamawiającego i niezależnie od zgłoszeń Zamawiającego 1 raz w roku przegląd </w:t>
      </w:r>
      <w:r w:rsidR="003849C4">
        <w:rPr>
          <w:rFonts w:cstheme="minorHAnsi"/>
        </w:rPr>
        <w:t>wszystkich urządzeń pomiarowych,</w:t>
      </w:r>
    </w:p>
    <w:p w14:paraId="76A11922" w14:textId="27FE7B3E" w:rsidR="00DC20E3" w:rsidRPr="00DC20E3" w:rsidRDefault="00DC20E3" w:rsidP="00A73B6F">
      <w:pPr>
        <w:widowControl w:val="0"/>
        <w:numPr>
          <w:ilvl w:val="0"/>
          <w:numId w:val="66"/>
        </w:numPr>
        <w:tabs>
          <w:tab w:val="left" w:pos="851"/>
        </w:tabs>
        <w:spacing w:after="120" w:line="276" w:lineRule="auto"/>
        <w:ind w:left="1080" w:hanging="360"/>
        <w:jc w:val="both"/>
        <w:rPr>
          <w:rFonts w:cstheme="minorHAnsi"/>
        </w:rPr>
      </w:pPr>
      <w:r w:rsidRPr="00DC20E3">
        <w:rPr>
          <w:rFonts w:cstheme="minorHAnsi"/>
        </w:rPr>
        <w:t>Kontrola przepompo</w:t>
      </w:r>
      <w:r w:rsidR="003849C4">
        <w:rPr>
          <w:rFonts w:cstheme="minorHAnsi"/>
        </w:rPr>
        <w:t>wni przydomowych - co 2 miesiące,</w:t>
      </w:r>
    </w:p>
    <w:p w14:paraId="1D4E2EC1" w14:textId="480FE8F9" w:rsidR="00DC20E3" w:rsidRPr="00DC20E3" w:rsidRDefault="00DC20E3" w:rsidP="00A73B6F">
      <w:pPr>
        <w:widowControl w:val="0"/>
        <w:numPr>
          <w:ilvl w:val="0"/>
          <w:numId w:val="66"/>
        </w:numPr>
        <w:tabs>
          <w:tab w:val="left" w:pos="851"/>
        </w:tabs>
        <w:spacing w:after="120" w:line="276" w:lineRule="auto"/>
        <w:ind w:left="1080" w:right="40" w:hanging="360"/>
        <w:jc w:val="both"/>
        <w:rPr>
          <w:rFonts w:cstheme="minorHAnsi"/>
        </w:rPr>
      </w:pPr>
      <w:r w:rsidRPr="00DC20E3">
        <w:rPr>
          <w:rFonts w:cstheme="minorHAnsi"/>
        </w:rPr>
        <w:t>Dokumentowanie fotograficzne zatorów na przydomowych przepompowniach spowodowanych przez wpuszczenie przez dostawcę ścieków nieodpowiednic</w:t>
      </w:r>
      <w:r w:rsidR="003849C4">
        <w:rPr>
          <w:rFonts w:cstheme="minorHAnsi"/>
        </w:rPr>
        <w:t>h odpadów do sieci - wg potrzeb,</w:t>
      </w:r>
    </w:p>
    <w:p w14:paraId="5B647043" w14:textId="25698255" w:rsidR="00DC20E3" w:rsidRPr="00DC20E3" w:rsidRDefault="00DC20E3" w:rsidP="00A73B6F">
      <w:pPr>
        <w:widowControl w:val="0"/>
        <w:numPr>
          <w:ilvl w:val="0"/>
          <w:numId w:val="66"/>
        </w:numPr>
        <w:tabs>
          <w:tab w:val="left" w:pos="851"/>
        </w:tabs>
        <w:spacing w:after="120" w:line="276" w:lineRule="auto"/>
        <w:ind w:left="1080" w:hanging="360"/>
        <w:jc w:val="both"/>
        <w:rPr>
          <w:rFonts w:cstheme="minorHAnsi"/>
        </w:rPr>
      </w:pPr>
      <w:r w:rsidRPr="00DC20E3">
        <w:rPr>
          <w:rFonts w:cstheme="minorHAnsi"/>
        </w:rPr>
        <w:t>Kontrola przepompowni zbiorczych wraz z konserwacją i czyszczeniem - co 1 miesiąc</w:t>
      </w:r>
      <w:r w:rsidR="003849C4">
        <w:rPr>
          <w:rFonts w:cstheme="minorHAnsi"/>
        </w:rPr>
        <w:t>,</w:t>
      </w:r>
    </w:p>
    <w:p w14:paraId="3733A57D" w14:textId="436EB21C" w:rsidR="00DC20E3" w:rsidRPr="00DC20E3" w:rsidRDefault="00DC20E3" w:rsidP="00A73B6F">
      <w:pPr>
        <w:widowControl w:val="0"/>
        <w:numPr>
          <w:ilvl w:val="0"/>
          <w:numId w:val="66"/>
        </w:numPr>
        <w:tabs>
          <w:tab w:val="left" w:pos="851"/>
        </w:tabs>
        <w:spacing w:after="120" w:line="276" w:lineRule="auto"/>
        <w:ind w:left="1080" w:right="40" w:hanging="360"/>
        <w:jc w:val="both"/>
        <w:rPr>
          <w:rFonts w:cstheme="minorHAnsi"/>
        </w:rPr>
      </w:pPr>
      <w:r w:rsidRPr="00DC20E3">
        <w:rPr>
          <w:rFonts w:cstheme="minorHAnsi"/>
        </w:rPr>
        <w:t xml:space="preserve">Przed wykonaniem czynności kontrolnych Wykonawca zgłasza Zamawiającemu planowane kontrolę i datę ich przeprowadzenia. Zamawiający będzie miał możliwość uczestniczenia </w:t>
      </w:r>
      <w:r w:rsidR="003849C4">
        <w:rPr>
          <w:rFonts w:cstheme="minorHAnsi"/>
        </w:rPr>
        <w:t>w kontroli.</w:t>
      </w:r>
    </w:p>
    <w:p w14:paraId="08496CBD" w14:textId="77777777" w:rsidR="00771F3A" w:rsidRDefault="007760B3">
      <w:pPr>
        <w:pStyle w:val="Akapitzlist"/>
        <w:numPr>
          <w:ilvl w:val="0"/>
          <w:numId w:val="9"/>
        </w:numPr>
        <w:spacing w:after="120" w:line="276" w:lineRule="auto"/>
        <w:ind w:left="714" w:hanging="357"/>
        <w:contextualSpacing w:val="0"/>
        <w:jc w:val="both"/>
        <w:rPr>
          <w:rFonts w:cstheme="minorHAnsi"/>
        </w:rPr>
      </w:pPr>
      <w:r w:rsidRPr="00F72020">
        <w:rPr>
          <w:rFonts w:cstheme="minorHAnsi"/>
          <w:u w:val="single"/>
        </w:rPr>
        <w:t>Inne informacje dot. przedmiotu zamówienia</w:t>
      </w:r>
      <w:r>
        <w:rPr>
          <w:rFonts w:cstheme="minorHAnsi"/>
        </w:rPr>
        <w:t>:</w:t>
      </w:r>
    </w:p>
    <w:p w14:paraId="2E9B3679" w14:textId="03DD4E21" w:rsidR="007760B3" w:rsidRPr="00771F3A" w:rsidRDefault="007760B3" w:rsidP="00F72020">
      <w:pPr>
        <w:pStyle w:val="Akapitzlist"/>
        <w:spacing w:after="120" w:line="276" w:lineRule="auto"/>
        <w:ind w:left="714"/>
        <w:contextualSpacing w:val="0"/>
        <w:jc w:val="both"/>
        <w:rPr>
          <w:rFonts w:cstheme="minorHAnsi"/>
        </w:rPr>
      </w:pPr>
      <w:r w:rsidRPr="00771F3A">
        <w:rPr>
          <w:rFonts w:cstheme="minorHAnsi"/>
        </w:rPr>
        <w:t xml:space="preserve">W ramach udzielonego zamówienia i otrzymywanego wynagrodzenia, Wykonawca zobowiązany jest do ponoszenia kosztów zakupu i wymiany elementów, materiałów i urządzeń, gdy koszty te nie przekraczają kwoty 2.000 zł netto miesięcznie. Koszty zakupu i wymiany elementów, materiałów i urządzeń przekraczające w danym miesiącu podaną kwotę ponosi Zamawiający. Wykonawca przed zakupem i wymianą elementów, materiałów i urządzeń, która przekraczałaby w danym miesiącu podaną kwotę, musi uzyskać akceptację </w:t>
      </w:r>
      <w:r w:rsidRPr="00F72020">
        <w:rPr>
          <w:rFonts w:cstheme="minorHAnsi"/>
        </w:rPr>
        <w:t>Zamawiającego</w:t>
      </w:r>
      <w:r w:rsidRPr="00771F3A">
        <w:rPr>
          <w:rFonts w:cstheme="minorHAnsi"/>
        </w:rPr>
        <w:t xml:space="preserve"> co do wyboru materiału, urządzeń oraz dostawcy. Przy zakupywanych materiałach i urządzeniach Gmina jest wskazywana jako płatnik.</w:t>
      </w:r>
    </w:p>
    <w:p w14:paraId="12AB4B31" w14:textId="2BC0C6F5" w:rsidR="00152CA7" w:rsidRPr="00F72020" w:rsidRDefault="00152CA7" w:rsidP="00F72020">
      <w:pPr>
        <w:widowControl w:val="0"/>
        <w:numPr>
          <w:ilvl w:val="0"/>
          <w:numId w:val="9"/>
        </w:numPr>
        <w:spacing w:after="120" w:line="276" w:lineRule="auto"/>
        <w:jc w:val="both"/>
        <w:rPr>
          <w:rFonts w:cs="Calibri"/>
          <w:b/>
          <w:u w:val="single"/>
        </w:rPr>
      </w:pPr>
      <w:r w:rsidRPr="00F72020">
        <w:rPr>
          <w:rFonts w:cs="Calibri"/>
          <w:b/>
          <w:u w:val="single"/>
        </w:rPr>
        <w:t>Comiesięczny odbiór prac</w:t>
      </w:r>
      <w:r>
        <w:rPr>
          <w:rFonts w:cs="Calibri"/>
          <w:b/>
          <w:u w:val="single"/>
        </w:rPr>
        <w:t xml:space="preserve"> i płatność wynagrodzenia</w:t>
      </w:r>
    </w:p>
    <w:p w14:paraId="5C0AF5B1" w14:textId="575FD640" w:rsidR="00771F3A" w:rsidRPr="00F72020" w:rsidRDefault="00771F3A" w:rsidP="00F72020">
      <w:pPr>
        <w:widowControl w:val="0"/>
        <w:spacing w:after="120" w:line="276" w:lineRule="auto"/>
        <w:ind w:left="717"/>
        <w:jc w:val="both"/>
        <w:rPr>
          <w:rFonts w:cs="Calibri"/>
        </w:rPr>
      </w:pPr>
      <w:r>
        <w:rPr>
          <w:rFonts w:cs="Calibri"/>
        </w:rPr>
        <w:t>Zgłoszone w ofercie w</w:t>
      </w:r>
      <w:r w:rsidRPr="00E838FA">
        <w:rPr>
          <w:rFonts w:cs="Calibri"/>
        </w:rPr>
        <w:t>ynagrodzenie</w:t>
      </w:r>
      <w:r>
        <w:rPr>
          <w:rFonts w:cs="Calibri"/>
        </w:rPr>
        <w:t xml:space="preserve"> Wykonawcy</w:t>
      </w:r>
      <w:r w:rsidRPr="00E838FA">
        <w:rPr>
          <w:rFonts w:cs="Calibri"/>
        </w:rPr>
        <w:t xml:space="preserve"> </w:t>
      </w:r>
      <w:r w:rsidRPr="00771F3A">
        <w:rPr>
          <w:rFonts w:cs="Calibri"/>
        </w:rPr>
        <w:t xml:space="preserve">będzie płatne </w:t>
      </w:r>
      <w:r w:rsidRPr="00F72020">
        <w:rPr>
          <w:rFonts w:cs="Calibri"/>
        </w:rPr>
        <w:t>miesięcznie</w:t>
      </w:r>
      <w:r w:rsidRPr="00771F3A">
        <w:rPr>
          <w:rFonts w:cs="Calibri"/>
        </w:rPr>
        <w:t xml:space="preserve"> w </w:t>
      </w:r>
      <w:r w:rsidRPr="00F72020">
        <w:rPr>
          <w:rStyle w:val="TeksttreciPogrubienie"/>
          <w:b w:val="0"/>
        </w:rPr>
        <w:t xml:space="preserve">24 </w:t>
      </w:r>
      <w:r w:rsidRPr="00F72020">
        <w:rPr>
          <w:rStyle w:val="TeksttreciPogrubienie"/>
          <w:b w:val="0"/>
          <w:u w:val="single"/>
        </w:rPr>
        <w:t>równych</w:t>
      </w:r>
      <w:r w:rsidRPr="00F72020">
        <w:rPr>
          <w:rStyle w:val="TeksttreciPogrubienie"/>
          <w:b w:val="0"/>
        </w:rPr>
        <w:t xml:space="preserve"> transzach </w:t>
      </w:r>
      <w:r w:rsidRPr="00771F3A">
        <w:rPr>
          <w:rFonts w:cs="Calibri"/>
        </w:rPr>
        <w:t>na podstawie faktur czę</w:t>
      </w:r>
      <w:r w:rsidRPr="00E838FA">
        <w:rPr>
          <w:rFonts w:cs="Calibri"/>
        </w:rPr>
        <w:t xml:space="preserve">ściowych, wystawianych do ostatniego dnia każdego miesiąca. Każda ze wskazanych powyżej faktur będzie płatna w terminie 30 dni od dnia otrzymania faktury. </w:t>
      </w:r>
      <w:r w:rsidRPr="00771F3A">
        <w:rPr>
          <w:rFonts w:cs="Calibri"/>
        </w:rPr>
        <w:t xml:space="preserve">Podstawą wystawienia faktury będzie protokół odbioru prac wykonanych w danym miesiącu, sporządzony przez Wykonawcę i podpisany przez Zamawiającego </w:t>
      </w:r>
      <w:r w:rsidRPr="00771F3A">
        <w:rPr>
          <w:rFonts w:cs="Calibri"/>
          <w:u w:val="single"/>
        </w:rPr>
        <w:t>bez zgłoszonych zastrzeżeń</w:t>
      </w:r>
      <w:r w:rsidRPr="00771F3A">
        <w:rPr>
          <w:rFonts w:cs="Calibri"/>
        </w:rPr>
        <w:t>.</w:t>
      </w:r>
      <w:r>
        <w:rPr>
          <w:rFonts w:cs="Calibri"/>
        </w:rPr>
        <w:t xml:space="preserve"> Protokół zawiera w szczególności informacje dot. zakresu czynności wykonanych w danym miesiącu, </w:t>
      </w:r>
      <w:r>
        <w:rPr>
          <w:rFonts w:cstheme="minorHAnsi"/>
        </w:rPr>
        <w:t>elementy, materiały i urządzenia wymienione lub zamontowane przez Wykonawcę, usterki i awarie usunięte przez Wykonawcę oraz wyliczenie wszelkich innych czynności podjętych w danym miesiącu w związku z wykonaniem zamówienia.</w:t>
      </w:r>
    </w:p>
    <w:p w14:paraId="24DFFBD5" w14:textId="3FCCEBAD" w:rsidR="00230CB9" w:rsidRPr="00F72020" w:rsidRDefault="00230CB9" w:rsidP="008E30D8">
      <w:pPr>
        <w:pStyle w:val="Akapitzlist"/>
        <w:numPr>
          <w:ilvl w:val="0"/>
          <w:numId w:val="9"/>
        </w:numPr>
        <w:spacing w:after="120" w:line="276" w:lineRule="auto"/>
        <w:ind w:left="714" w:hanging="357"/>
        <w:contextualSpacing w:val="0"/>
        <w:jc w:val="both"/>
        <w:rPr>
          <w:rFonts w:cstheme="minorHAnsi"/>
          <w:b/>
          <w:u w:val="single"/>
        </w:rPr>
      </w:pPr>
      <w:r w:rsidRPr="00F72020">
        <w:rPr>
          <w:rFonts w:cstheme="minorHAnsi"/>
          <w:b/>
          <w:u w:val="single"/>
        </w:rPr>
        <w:t>Gwarancja i rękojmia</w:t>
      </w:r>
    </w:p>
    <w:p w14:paraId="3623AD31" w14:textId="0F6DF711" w:rsidR="00771F3A" w:rsidRDefault="00152CA7" w:rsidP="00F72020">
      <w:pPr>
        <w:pStyle w:val="Akapitzlist"/>
        <w:spacing w:after="120" w:line="276" w:lineRule="auto"/>
        <w:ind w:left="714"/>
        <w:contextualSpacing w:val="0"/>
        <w:jc w:val="both"/>
        <w:rPr>
          <w:rFonts w:cstheme="minorHAnsi"/>
        </w:rPr>
      </w:pPr>
      <w:r>
        <w:rPr>
          <w:rFonts w:cstheme="minorHAnsi"/>
        </w:rPr>
        <w:lastRenderedPageBreak/>
        <w:t>Za</w:t>
      </w:r>
      <w:r w:rsidR="00771F3A">
        <w:rPr>
          <w:rFonts w:cstheme="minorHAnsi"/>
        </w:rPr>
        <w:t xml:space="preserve"> wykonany przez Wykonawcę przedmiot zamówienia, a w szczególności </w:t>
      </w:r>
      <w:r>
        <w:rPr>
          <w:rFonts w:cstheme="minorHAnsi"/>
        </w:rPr>
        <w:t>za</w:t>
      </w:r>
      <w:r w:rsidR="00771F3A">
        <w:rPr>
          <w:rFonts w:cstheme="minorHAnsi"/>
        </w:rPr>
        <w:t xml:space="preserve"> wymienione elementy, materiały i urządzenia Wykonawca odpowiada z tytułu rękojmi przez okres 24 miesięcy.</w:t>
      </w:r>
    </w:p>
    <w:p w14:paraId="7B752ECA" w14:textId="1A119EB7" w:rsidR="00771F3A" w:rsidRDefault="00771F3A" w:rsidP="00F72020">
      <w:pPr>
        <w:pStyle w:val="Akapitzlist"/>
        <w:spacing w:after="120" w:line="276" w:lineRule="auto"/>
        <w:ind w:left="714"/>
        <w:contextualSpacing w:val="0"/>
        <w:jc w:val="both"/>
        <w:rPr>
          <w:rFonts w:cstheme="minorHAnsi"/>
        </w:rPr>
      </w:pPr>
      <w:r>
        <w:rPr>
          <w:rFonts w:cstheme="minorHAnsi"/>
        </w:rPr>
        <w:t>Na wykonany przez Wykonawcę przedmiot zamówienia, a w szczególności na wymienione elementy, materiały i urządzenia Wykonawca udziela gwarancji jakości przez okres 24 miesięcy.</w:t>
      </w:r>
    </w:p>
    <w:p w14:paraId="7E67C57C" w14:textId="77777777" w:rsidR="00152CA7" w:rsidRDefault="00771F3A" w:rsidP="00F72020">
      <w:pPr>
        <w:pStyle w:val="Akapitzlist"/>
        <w:spacing w:after="120" w:line="276" w:lineRule="auto"/>
        <w:ind w:left="714"/>
        <w:contextualSpacing w:val="0"/>
        <w:jc w:val="both"/>
        <w:rPr>
          <w:rFonts w:cstheme="minorHAnsi"/>
        </w:rPr>
      </w:pPr>
      <w:r>
        <w:rPr>
          <w:rFonts w:cstheme="minorHAnsi"/>
        </w:rPr>
        <w:t xml:space="preserve">Terminy gwarancji i rękojmi </w:t>
      </w:r>
      <w:r w:rsidR="00152CA7">
        <w:rPr>
          <w:rFonts w:cstheme="minorHAnsi"/>
        </w:rPr>
        <w:t xml:space="preserve">w obrębie czynności wykonanych w danym miesiącu oraz elementów, materiałów i urządzeń wymienionych w danym miesiącu </w:t>
      </w:r>
      <w:r>
        <w:rPr>
          <w:rFonts w:cstheme="minorHAnsi"/>
        </w:rPr>
        <w:t xml:space="preserve">biegną od </w:t>
      </w:r>
      <w:r w:rsidR="00152CA7">
        <w:rPr>
          <w:rFonts w:cstheme="minorHAnsi"/>
        </w:rPr>
        <w:t xml:space="preserve">dnia podpisania przez Strony protokołu odbioru prac wykonanych w danym miesiącu, o którym mowa w pkt 9 powyżej </w:t>
      </w:r>
      <w:r w:rsidR="00152CA7">
        <w:rPr>
          <w:rFonts w:cstheme="minorHAnsi"/>
          <w:u w:val="single"/>
        </w:rPr>
        <w:t>bez zastrzeżeń</w:t>
      </w:r>
      <w:r w:rsidR="00152CA7">
        <w:rPr>
          <w:rFonts w:cstheme="minorHAnsi"/>
        </w:rPr>
        <w:t xml:space="preserve"> lub – w przypadku zgłoszonych zastrzeżeń – </w:t>
      </w:r>
      <w:r w:rsidR="00152CA7" w:rsidRPr="00F72020">
        <w:rPr>
          <w:rFonts w:cstheme="minorHAnsi"/>
          <w:u w:val="single"/>
        </w:rPr>
        <w:t>od dnia usunięcia zgłoszonych zastrzeżeń</w:t>
      </w:r>
      <w:r w:rsidR="00152CA7">
        <w:rPr>
          <w:rFonts w:cstheme="minorHAnsi"/>
        </w:rPr>
        <w:t>.</w:t>
      </w:r>
    </w:p>
    <w:p w14:paraId="3D252E01" w14:textId="5813AF41" w:rsidR="00152CA7" w:rsidRPr="00152CA7" w:rsidRDefault="00152CA7" w:rsidP="00F72020">
      <w:pPr>
        <w:pStyle w:val="Akapitzlist"/>
        <w:spacing w:after="120" w:line="276" w:lineRule="auto"/>
        <w:ind w:left="714"/>
        <w:contextualSpacing w:val="0"/>
        <w:jc w:val="both"/>
        <w:rPr>
          <w:rFonts w:cstheme="minorHAnsi"/>
        </w:rPr>
      </w:pPr>
      <w:r w:rsidRPr="00943EDB">
        <w:rPr>
          <w:rFonts w:eastAsia="Tahoma" w:cs="Calibri"/>
          <w:iCs/>
          <w:lang w:eastAsia="pl-PL"/>
        </w:rPr>
        <w:t xml:space="preserve">Zamawiający może realizować uprawnienia z tytułu rękojmi na wady fizyczne niezależnie od uprawnień wynikających z gwarancji. </w:t>
      </w:r>
    </w:p>
    <w:p w14:paraId="2D0D7A81" w14:textId="77777777" w:rsidR="008E30D8" w:rsidRPr="00C874D7" w:rsidRDefault="008E30D8" w:rsidP="008E30D8">
      <w:pPr>
        <w:pStyle w:val="Akapitzlist"/>
        <w:numPr>
          <w:ilvl w:val="0"/>
          <w:numId w:val="9"/>
        </w:numPr>
        <w:spacing w:after="120" w:line="276" w:lineRule="auto"/>
        <w:ind w:left="714" w:hanging="357"/>
        <w:contextualSpacing w:val="0"/>
        <w:jc w:val="both"/>
        <w:rPr>
          <w:rFonts w:cstheme="minorHAnsi"/>
        </w:rPr>
      </w:pPr>
      <w:r w:rsidRPr="0057222D">
        <w:rPr>
          <w:rFonts w:cstheme="minorHAnsi"/>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Wykonawca, który zastosuje urządzenia lub materiały równoważne bę</w:t>
      </w:r>
      <w:r w:rsidRPr="00547B2D">
        <w:rPr>
          <w:rFonts w:cstheme="minorHAnsi"/>
        </w:rPr>
        <w:t>dzi</w:t>
      </w:r>
      <w:r w:rsidRPr="00CA36AC">
        <w:rPr>
          <w:rFonts w:cstheme="minorHAnsi"/>
        </w:rPr>
        <w:t xml:space="preserve">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w:t>
      </w:r>
      <w:r w:rsidRPr="00CA36AC">
        <w:rPr>
          <w:rFonts w:cstheme="minorHAnsi"/>
        </w:rPr>
        <w:lastRenderedPageBreak/>
        <w:t>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D52C8E6" w14:textId="76550B4E" w:rsidR="0038127C" w:rsidRPr="00060C25" w:rsidRDefault="0038127C"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Zgodnie z przepisem art. 101 ust. 5 p.z.p., Wykonawca, który powołuje się na rozwiązania równoważne opisywanym przez Zamawiającego, </w:t>
      </w:r>
      <w:r w:rsidRPr="00060C25">
        <w:rPr>
          <w:rFonts w:cstheme="minorHAnsi"/>
          <w:u w:val="single"/>
        </w:rPr>
        <w:t xml:space="preserve">jest </w:t>
      </w:r>
      <w:r w:rsidR="008E3846" w:rsidRPr="00060C25">
        <w:rPr>
          <w:rFonts w:cstheme="minorHAnsi"/>
          <w:u w:val="single"/>
        </w:rPr>
        <w:t>obowiązany</w:t>
      </w:r>
      <w:r w:rsidRPr="00060C25">
        <w:rPr>
          <w:rFonts w:cstheme="minorHAnsi"/>
          <w:u w:val="single"/>
        </w:rPr>
        <w:t xml:space="preserve"> wykazać</w:t>
      </w:r>
      <w:r w:rsidRPr="00060C25">
        <w:rPr>
          <w:rFonts w:cstheme="minorHAnsi"/>
        </w:rPr>
        <w:t xml:space="preserve">, że oferowane przez niego dostawy, </w:t>
      </w:r>
      <w:r w:rsidR="008E3846" w:rsidRPr="00060C25">
        <w:rPr>
          <w:rFonts w:cstheme="minorHAnsi"/>
        </w:rPr>
        <w:t>usługi</w:t>
      </w:r>
      <w:r w:rsidRPr="00060C25">
        <w:rPr>
          <w:rFonts w:cstheme="minorHAnsi"/>
        </w:rPr>
        <w:t xml:space="preserve"> lub </w:t>
      </w:r>
      <w:r w:rsidR="008E3846" w:rsidRPr="00060C25">
        <w:rPr>
          <w:rFonts w:cstheme="minorHAnsi"/>
        </w:rPr>
        <w:t>roboty</w:t>
      </w:r>
      <w:r w:rsidRPr="00060C25">
        <w:rPr>
          <w:rFonts w:cstheme="minorHAnsi"/>
        </w:rPr>
        <w:t xml:space="preserve"> budowlane spełniają wymagania określone przez </w:t>
      </w:r>
      <w:r w:rsidR="008E3846" w:rsidRPr="00060C25">
        <w:rPr>
          <w:rFonts w:cstheme="minorHAnsi"/>
        </w:rPr>
        <w:t>Zamawiającego</w:t>
      </w:r>
      <w:r w:rsidRPr="00060C25">
        <w:rPr>
          <w:rFonts w:cstheme="minorHAnsi"/>
        </w:rPr>
        <w:t xml:space="preserve">, pod warunkiem, że Wykonawca udowodni w ofercie, w szczególności za pomocą przedmiotowych środków dowodowych, o których mowa w </w:t>
      </w:r>
      <w:r w:rsidR="008E3846" w:rsidRPr="00060C25">
        <w:rPr>
          <w:rFonts w:cstheme="minorHAnsi"/>
        </w:rPr>
        <w:t xml:space="preserve">przepisach </w:t>
      </w:r>
      <w:r w:rsidRPr="00060C25">
        <w:rPr>
          <w:rFonts w:cstheme="minorHAnsi"/>
        </w:rPr>
        <w:t>art. 104-107</w:t>
      </w:r>
      <w:r w:rsidR="008E3846" w:rsidRPr="00060C25">
        <w:rPr>
          <w:rFonts w:cstheme="minorHAnsi"/>
        </w:rPr>
        <w:t xml:space="preserve"> p.z.p.</w:t>
      </w:r>
      <w:r w:rsidRPr="00060C25">
        <w:rPr>
          <w:rFonts w:cstheme="minorHAnsi"/>
        </w:rPr>
        <w:t>, że proponowane rozwiązania w równoważnym stopniu spełniają wymagania określone</w:t>
      </w:r>
      <w:r w:rsidR="008E3846" w:rsidRPr="00060C25">
        <w:rPr>
          <w:rFonts w:cstheme="minorHAnsi"/>
        </w:rPr>
        <w:t xml:space="preserve"> </w:t>
      </w:r>
      <w:r w:rsidR="00D239B1">
        <w:rPr>
          <w:rFonts w:cstheme="minorHAnsi"/>
        </w:rPr>
        <w:t>w opisie przedmiotu zamówienia.</w:t>
      </w:r>
    </w:p>
    <w:p w14:paraId="06BA4C2E" w14:textId="203CA6A8" w:rsidR="00161814" w:rsidRPr="00DB287B" w:rsidRDefault="009A6A4A" w:rsidP="00F26864">
      <w:pPr>
        <w:pStyle w:val="Akapitzlist"/>
        <w:numPr>
          <w:ilvl w:val="0"/>
          <w:numId w:val="9"/>
        </w:numPr>
        <w:spacing w:after="120" w:line="276" w:lineRule="auto"/>
        <w:contextualSpacing w:val="0"/>
        <w:jc w:val="both"/>
        <w:rPr>
          <w:rFonts w:cstheme="minorHAnsi"/>
        </w:rPr>
      </w:pPr>
      <w:r w:rsidRPr="00DB287B">
        <w:rPr>
          <w:rFonts w:cstheme="minorHAnsi"/>
        </w:rPr>
        <w:t xml:space="preserve">Zamawiający </w:t>
      </w:r>
      <w:r w:rsidR="000E20F1" w:rsidRPr="00DB287B">
        <w:rPr>
          <w:rFonts w:cstheme="minorHAnsi"/>
          <w:u w:val="single"/>
        </w:rPr>
        <w:t>nie dokonuje</w:t>
      </w:r>
      <w:r w:rsidR="000E20F1" w:rsidRPr="00DB287B">
        <w:rPr>
          <w:rFonts w:cstheme="minorHAnsi"/>
        </w:rPr>
        <w:t xml:space="preserve"> podziału zamówienia na części. Tym samym Zamawiający </w:t>
      </w:r>
      <w:r w:rsidR="000E20F1" w:rsidRPr="00DB287B">
        <w:rPr>
          <w:rFonts w:cstheme="minorHAnsi"/>
          <w:u w:val="single"/>
        </w:rPr>
        <w:t>nie dopuszcza</w:t>
      </w:r>
      <w:r w:rsidR="000E20F1" w:rsidRPr="00DB287B">
        <w:rPr>
          <w:rFonts w:cstheme="minorHAnsi"/>
        </w:rPr>
        <w:t xml:space="preserve"> składania ofert częściowych.</w:t>
      </w:r>
    </w:p>
    <w:p w14:paraId="51D23EEA" w14:textId="44C30369" w:rsidR="000E20F1"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7B6D94C4" w14:textId="06D2C527" w:rsidR="000E20F1" w:rsidRPr="00DB287B" w:rsidRDefault="00DB287B" w:rsidP="00DB287B">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xml:space="preserve">. Całość niniejszego zamówienia była dostosowana do potrzeb małych i średnich przedsiębiorstw -podział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35F01945" w14:textId="77777777" w:rsidR="00AB21F8" w:rsidRPr="007B038D" w:rsidRDefault="00581FBC" w:rsidP="00F26864">
      <w:pPr>
        <w:pStyle w:val="Akapitzlist"/>
        <w:numPr>
          <w:ilvl w:val="0"/>
          <w:numId w:val="9"/>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p.z.p</w:t>
      </w:r>
      <w:r w:rsidR="00AB21F8" w:rsidRPr="007B038D">
        <w:rPr>
          <w:rFonts w:cstheme="minorHAnsi"/>
        </w:rPr>
        <w:t>.</w:t>
      </w:r>
    </w:p>
    <w:p w14:paraId="3E148685" w14:textId="0B9F6763" w:rsidR="00CE6328" w:rsidRDefault="00CE6328"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DC0271" w:rsidRPr="00060C25">
        <w:rPr>
          <w:rFonts w:cstheme="minorHAnsi"/>
          <w:u w:val="single"/>
        </w:rPr>
        <w:t>przewiduje możliwość</w:t>
      </w:r>
      <w:r w:rsidR="00DC0271" w:rsidRPr="00060C25">
        <w:rPr>
          <w:rFonts w:cstheme="minorHAnsi"/>
        </w:rPr>
        <w:t xml:space="preserve"> przeprowadzenia przez Wykonawcę wizji lokalnej oraz sprawdzenia przez niego dokumentów niezbędnych do realizacji zamówienia. Terminy i zasady przeprowadzenia przez Wykonawcę wizji lokalnej oraz sprawdzenia przez niego dokumentów niezbędnych do realizacji zamówienia należy </w:t>
      </w:r>
      <w:r w:rsidR="0098706E" w:rsidRPr="00060C25">
        <w:rPr>
          <w:rFonts w:cstheme="minorHAnsi"/>
        </w:rPr>
        <w:t xml:space="preserve">wcześniej </w:t>
      </w:r>
      <w:r w:rsidR="00DC0271" w:rsidRPr="00060C25">
        <w:rPr>
          <w:rFonts w:cstheme="minorHAnsi"/>
        </w:rPr>
        <w:t>ustalić z Zamawiaj</w:t>
      </w:r>
      <w:r w:rsidR="0098706E" w:rsidRPr="00060C25">
        <w:rPr>
          <w:rFonts w:cstheme="minorHAnsi"/>
        </w:rPr>
        <w:t>ącym.</w:t>
      </w:r>
    </w:p>
    <w:p w14:paraId="48F52343" w14:textId="288B1AED" w:rsidR="00DB287B" w:rsidRPr="00DB287B" w:rsidRDefault="00DB287B" w:rsidP="00DB287B">
      <w:pPr>
        <w:pStyle w:val="Akapitzlist"/>
        <w:numPr>
          <w:ilvl w:val="0"/>
          <w:numId w:val="9"/>
        </w:numPr>
        <w:spacing w:after="120" w:line="276" w:lineRule="auto"/>
        <w:ind w:left="714" w:hanging="357"/>
        <w:contextualSpacing w:val="0"/>
        <w:jc w:val="both"/>
        <w:rPr>
          <w:rFonts w:cstheme="minorHAnsi"/>
        </w:rPr>
      </w:pPr>
      <w:r w:rsidRPr="00C874D7">
        <w:rPr>
          <w:rFonts w:cstheme="minorHAnsi"/>
        </w:rPr>
        <w:t xml:space="preserve">Zamawiający </w:t>
      </w:r>
      <w:r w:rsidRPr="00C874D7">
        <w:rPr>
          <w:rFonts w:cstheme="minorHAnsi"/>
          <w:b/>
          <w:bCs/>
          <w:u w:val="single"/>
        </w:rPr>
        <w:t>nie wymaga</w:t>
      </w:r>
      <w:r w:rsidRPr="0057222D">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57222D">
        <w:rPr>
          <w:rFonts w:cstheme="minorHAnsi"/>
          <w:b/>
          <w:u w:val="single"/>
        </w:rPr>
        <w:lastRenderedPageBreak/>
        <w:t>informuje o możliwości dokonania przed złożeniem oferty wizji lokalnej terenu</w:t>
      </w:r>
      <w:r w:rsidRPr="0057222D">
        <w:rPr>
          <w:rFonts w:cstheme="minorHAnsi"/>
        </w:rPr>
        <w:t xml:space="preserve">, w celu oszacowania przez Wykonawcę na jego własną odpowiedzialność, kosztów i </w:t>
      </w:r>
      <w:proofErr w:type="spellStart"/>
      <w:r w:rsidRPr="0057222D">
        <w:rPr>
          <w:rFonts w:cstheme="minorHAnsi"/>
        </w:rPr>
        <w:t>ryzyk</w:t>
      </w:r>
      <w:proofErr w:type="spellEnd"/>
      <w:r w:rsidRPr="0057222D">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7F0BA188" w14:textId="77777777" w:rsidR="00D20768" w:rsidRPr="00936677" w:rsidRDefault="00D20768" w:rsidP="00F26864">
      <w:pPr>
        <w:pStyle w:val="Akapitzlist"/>
        <w:numPr>
          <w:ilvl w:val="0"/>
          <w:numId w:val="9"/>
        </w:numPr>
        <w:spacing w:after="120" w:line="276" w:lineRule="auto"/>
        <w:contextualSpacing w:val="0"/>
        <w:jc w:val="both"/>
        <w:rPr>
          <w:rFonts w:cstheme="minorHAnsi"/>
        </w:rPr>
      </w:pPr>
      <w:r w:rsidRPr="00936677">
        <w:rPr>
          <w:rFonts w:cstheme="minorHAnsi"/>
        </w:rPr>
        <w:t xml:space="preserve">Oznaczenie przedmiotu zamówienia we Wspólnym Słowniku Zamówień (CPV): </w:t>
      </w:r>
    </w:p>
    <w:p w14:paraId="5A5DA5B8" w14:textId="16AA01D0" w:rsidR="00936677" w:rsidRDefault="00936677" w:rsidP="00936677">
      <w:pPr>
        <w:pStyle w:val="Akapitzlist"/>
        <w:numPr>
          <w:ilvl w:val="0"/>
          <w:numId w:val="12"/>
        </w:numPr>
        <w:spacing w:after="120" w:line="276" w:lineRule="auto"/>
        <w:contextualSpacing w:val="0"/>
        <w:jc w:val="both"/>
        <w:rPr>
          <w:rFonts w:cstheme="minorHAnsi"/>
        </w:rPr>
      </w:pPr>
      <w:r w:rsidRPr="00936677">
        <w:rPr>
          <w:rFonts w:cstheme="minorHAnsi"/>
        </w:rPr>
        <w:t>50513000</w:t>
      </w:r>
      <w:r>
        <w:rPr>
          <w:rFonts w:cstheme="minorHAnsi"/>
        </w:rPr>
        <w:t xml:space="preserve">-4 – </w:t>
      </w:r>
      <w:r w:rsidRPr="00936677">
        <w:rPr>
          <w:rFonts w:cstheme="minorHAnsi"/>
        </w:rPr>
        <w:t>Usługi w zakresie napraw i konserwacji zaworów odcinających</w:t>
      </w:r>
      <w:r>
        <w:rPr>
          <w:rFonts w:cstheme="minorHAnsi"/>
        </w:rPr>
        <w:t>,</w:t>
      </w:r>
    </w:p>
    <w:p w14:paraId="1F5839B1" w14:textId="311E894B" w:rsidR="00936677" w:rsidRDefault="00936677" w:rsidP="00936677">
      <w:pPr>
        <w:pStyle w:val="Akapitzlist"/>
        <w:numPr>
          <w:ilvl w:val="0"/>
          <w:numId w:val="12"/>
        </w:numPr>
        <w:spacing w:after="120" w:line="276" w:lineRule="auto"/>
        <w:contextualSpacing w:val="0"/>
        <w:jc w:val="both"/>
        <w:rPr>
          <w:rFonts w:cstheme="minorHAnsi"/>
        </w:rPr>
      </w:pPr>
      <w:r>
        <w:rPr>
          <w:rFonts w:cstheme="minorHAnsi"/>
        </w:rPr>
        <w:t xml:space="preserve">90480000-5 – </w:t>
      </w:r>
      <w:r w:rsidRPr="00936677">
        <w:rPr>
          <w:rFonts w:cstheme="minorHAnsi"/>
        </w:rPr>
        <w:t>Usługi gospodarki ściekowej</w:t>
      </w:r>
      <w:r>
        <w:rPr>
          <w:rFonts w:cstheme="minorHAnsi"/>
        </w:rPr>
        <w:t>,</w:t>
      </w:r>
    </w:p>
    <w:p w14:paraId="7B85DCC2" w14:textId="7617DF89" w:rsidR="00936677" w:rsidRPr="00936677" w:rsidRDefault="00936677" w:rsidP="00936677">
      <w:pPr>
        <w:pStyle w:val="Akapitzlist"/>
        <w:numPr>
          <w:ilvl w:val="0"/>
          <w:numId w:val="12"/>
        </w:numPr>
        <w:spacing w:after="120" w:line="276" w:lineRule="auto"/>
        <w:contextualSpacing w:val="0"/>
        <w:jc w:val="both"/>
        <w:rPr>
          <w:rFonts w:cstheme="minorHAnsi"/>
        </w:rPr>
      </w:pPr>
      <w:r>
        <w:rPr>
          <w:rFonts w:cstheme="minorHAnsi"/>
        </w:rPr>
        <w:t xml:space="preserve">50800000-3 – </w:t>
      </w:r>
      <w:r w:rsidRPr="00936677">
        <w:rPr>
          <w:rFonts w:cstheme="minorHAnsi"/>
        </w:rPr>
        <w:t>Różne usługi w zakresie napraw i konserwacji</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620C25B5" w14:textId="210F1CD7" w:rsidR="00DB287B" w:rsidRPr="00936677" w:rsidRDefault="00DB287B" w:rsidP="00DB287B">
      <w:pPr>
        <w:pStyle w:val="Akapitzlist"/>
        <w:spacing w:after="120" w:line="276" w:lineRule="auto"/>
        <w:ind w:left="644"/>
        <w:contextualSpacing w:val="0"/>
        <w:jc w:val="both"/>
        <w:rPr>
          <w:rFonts w:cstheme="minorHAnsi"/>
          <w:b/>
          <w:u w:val="single"/>
        </w:rPr>
      </w:pPr>
      <w:r>
        <w:rPr>
          <w:rFonts w:cstheme="minorHAnsi"/>
        </w:rPr>
        <w:t xml:space="preserve">Zamawiający wymaga, aby zamówienie zostało </w:t>
      </w:r>
      <w:r w:rsidR="00253530">
        <w:rPr>
          <w:rFonts w:cstheme="minorHAnsi"/>
        </w:rPr>
        <w:t xml:space="preserve">wykonywane </w:t>
      </w:r>
      <w:r w:rsidRPr="00936677">
        <w:rPr>
          <w:rFonts w:cstheme="minorHAnsi"/>
          <w:u w:val="single"/>
        </w:rPr>
        <w:t xml:space="preserve">w </w:t>
      </w:r>
      <w:r w:rsidR="00253530">
        <w:rPr>
          <w:rFonts w:cstheme="minorHAnsi"/>
          <w:u w:val="single"/>
        </w:rPr>
        <w:t>okresie</w:t>
      </w:r>
      <w:r w:rsidR="00253530" w:rsidRPr="00936677">
        <w:rPr>
          <w:rFonts w:cstheme="minorHAnsi"/>
          <w:u w:val="single"/>
        </w:rPr>
        <w:t xml:space="preserve"> </w:t>
      </w:r>
      <w:r w:rsidRPr="00936677">
        <w:rPr>
          <w:rFonts w:cstheme="minorHAnsi"/>
          <w:b/>
          <w:u w:val="single"/>
        </w:rPr>
        <w:t>24 miesięcy</w:t>
      </w:r>
      <w:r w:rsidRPr="00936677">
        <w:rPr>
          <w:rFonts w:cstheme="minorHAnsi"/>
          <w:u w:val="single"/>
        </w:rPr>
        <w:t xml:space="preserve">, tj. od </w:t>
      </w:r>
      <w:r w:rsidR="00936677" w:rsidRPr="00936677">
        <w:rPr>
          <w:rFonts w:cstheme="minorHAnsi"/>
          <w:b/>
          <w:u w:val="single"/>
        </w:rPr>
        <w:t>01.01.2022 r. do 31.12.2023 r</w:t>
      </w:r>
      <w:r w:rsidR="00936677" w:rsidRPr="00936677">
        <w:rPr>
          <w:rFonts w:cstheme="minorHAnsi"/>
          <w:u w:val="single"/>
        </w:rPr>
        <w:t>.</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A73B6F">
      <w:pPr>
        <w:pStyle w:val="Akapitzlist"/>
        <w:numPr>
          <w:ilvl w:val="2"/>
          <w:numId w:val="14"/>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A73B6F">
      <w:pPr>
        <w:pStyle w:val="Akapitzlist"/>
        <w:numPr>
          <w:ilvl w:val="0"/>
          <w:numId w:val="15"/>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A73B6F">
      <w:pPr>
        <w:pStyle w:val="Akapitzlist"/>
        <w:numPr>
          <w:ilvl w:val="0"/>
          <w:numId w:val="15"/>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A73B6F">
      <w:pPr>
        <w:pStyle w:val="Akapitzlist"/>
        <w:numPr>
          <w:ilvl w:val="2"/>
          <w:numId w:val="14"/>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A73B6F">
      <w:pPr>
        <w:pStyle w:val="Akapitzlist"/>
        <w:numPr>
          <w:ilvl w:val="0"/>
          <w:numId w:val="16"/>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A73B6F">
      <w:pPr>
        <w:pStyle w:val="Akapitzlist"/>
        <w:numPr>
          <w:ilvl w:val="0"/>
          <w:numId w:val="16"/>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DB287B">
      <w:pPr>
        <w:pStyle w:val="Akapitzlist"/>
        <w:numPr>
          <w:ilvl w:val="0"/>
          <w:numId w:val="16"/>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5909B8CF" w14:textId="30BF5EFC" w:rsidR="00060C25" w:rsidRPr="00DB287B" w:rsidRDefault="00DB287B" w:rsidP="00DB287B">
      <w:pPr>
        <w:pStyle w:val="Akapitzlist"/>
        <w:spacing w:after="120" w:line="276" w:lineRule="auto"/>
        <w:ind w:left="1074"/>
        <w:contextualSpacing w:val="0"/>
        <w:jc w:val="both"/>
        <w:rPr>
          <w:rFonts w:cstheme="minorHAnsi"/>
          <w:b/>
        </w:rPr>
      </w:pPr>
      <w:r w:rsidRPr="00DB287B">
        <w:rPr>
          <w:rFonts w:cstheme="minorHAnsi"/>
        </w:rPr>
        <w:t>Zamawiający nie stawia warunku w powyższym zakresie</w:t>
      </w:r>
    </w:p>
    <w:p w14:paraId="42D2F51E" w14:textId="576CC83C" w:rsidR="00060C25" w:rsidRPr="00B40075" w:rsidRDefault="00DD7CCD" w:rsidP="00A73B6F">
      <w:pPr>
        <w:pStyle w:val="Akapitzlist"/>
        <w:numPr>
          <w:ilvl w:val="0"/>
          <w:numId w:val="16"/>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A55A40" w14:textId="6B12446F" w:rsidR="00B40075" w:rsidRPr="00B40075" w:rsidRDefault="00B40075" w:rsidP="00B40075">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w:t>
      </w:r>
      <w:r w:rsidR="009129AE">
        <w:rPr>
          <w:rFonts w:cstheme="minorHAnsi"/>
        </w:rPr>
        <w:t>a</w:t>
      </w:r>
      <w:r w:rsidRPr="00B40075">
        <w:rPr>
          <w:rFonts w:cstheme="minorHAnsi"/>
        </w:rPr>
        <w:t>:</w:t>
      </w:r>
    </w:p>
    <w:p w14:paraId="1A51F4F8" w14:textId="7CA3DF77" w:rsidR="00BE08C5" w:rsidRPr="00BE08C5" w:rsidRDefault="00BE08C5" w:rsidP="00F26864">
      <w:pPr>
        <w:pStyle w:val="Akapitzlist"/>
        <w:numPr>
          <w:ilvl w:val="3"/>
          <w:numId w:val="11"/>
        </w:numPr>
        <w:spacing w:after="120" w:line="276" w:lineRule="auto"/>
        <w:ind w:left="1701" w:hanging="357"/>
        <w:contextualSpacing w:val="0"/>
        <w:jc w:val="both"/>
        <w:rPr>
          <w:rFonts w:cstheme="minorHAnsi"/>
        </w:rPr>
      </w:pPr>
      <w:r w:rsidRPr="00AB2D2E">
        <w:rPr>
          <w:rFonts w:cstheme="minorHAnsi"/>
        </w:rPr>
        <w:t>w okresie ostatnich 3 lat, a jeżeli okres prowadzenia działalności jest krótszy - w tym okresie</w:t>
      </w:r>
      <w:r>
        <w:rPr>
          <w:rFonts w:cstheme="minorHAnsi"/>
        </w:rPr>
        <w:t xml:space="preserve">, </w:t>
      </w:r>
      <w:r w:rsidR="009129AE">
        <w:rPr>
          <w:rFonts w:cstheme="minorHAnsi"/>
          <w:b/>
        </w:rPr>
        <w:t>wykonywał</w:t>
      </w:r>
    </w:p>
    <w:p w14:paraId="3A36AA75" w14:textId="77777777" w:rsidR="00BE08C5" w:rsidRDefault="00BE08C5" w:rsidP="00BE08C5">
      <w:pPr>
        <w:pStyle w:val="Akapitzlist"/>
        <w:numPr>
          <w:ilvl w:val="0"/>
          <w:numId w:val="73"/>
        </w:numPr>
        <w:spacing w:after="120" w:line="276" w:lineRule="auto"/>
        <w:contextualSpacing w:val="0"/>
        <w:jc w:val="both"/>
        <w:rPr>
          <w:rFonts w:cstheme="minorHAnsi"/>
        </w:rPr>
      </w:pPr>
      <w:r>
        <w:rPr>
          <w:rFonts w:cstheme="minorHAnsi"/>
          <w:b/>
        </w:rPr>
        <w:t>minimum 1 usługę</w:t>
      </w:r>
      <w:r>
        <w:rPr>
          <w:rFonts w:cstheme="minorHAnsi"/>
        </w:rPr>
        <w:t xml:space="preserve"> polegającą na konserwacji i usuwaniu awarii sieci </w:t>
      </w:r>
      <w:r w:rsidRPr="00F72020">
        <w:rPr>
          <w:rFonts w:cstheme="minorHAnsi"/>
          <w:u w:val="single"/>
        </w:rPr>
        <w:t>wodociągowej</w:t>
      </w:r>
      <w:r>
        <w:rPr>
          <w:rFonts w:cstheme="minorHAnsi"/>
        </w:rPr>
        <w:t xml:space="preserve"> nieprzerwanie przez okres 1 roku </w:t>
      </w:r>
      <w:r w:rsidRPr="00F72020">
        <w:rPr>
          <w:rFonts w:cstheme="minorHAnsi"/>
          <w:b/>
          <w:u w:val="single"/>
        </w:rPr>
        <w:t>oraz</w:t>
      </w:r>
    </w:p>
    <w:p w14:paraId="7C137C77" w14:textId="58A7FD8C" w:rsidR="00BE08C5" w:rsidRDefault="00BE08C5" w:rsidP="00BE08C5">
      <w:pPr>
        <w:pStyle w:val="Akapitzlist"/>
        <w:numPr>
          <w:ilvl w:val="0"/>
          <w:numId w:val="73"/>
        </w:numPr>
        <w:spacing w:after="120" w:line="276" w:lineRule="auto"/>
        <w:contextualSpacing w:val="0"/>
        <w:jc w:val="both"/>
        <w:rPr>
          <w:rFonts w:cstheme="minorHAnsi"/>
        </w:rPr>
      </w:pPr>
      <w:r>
        <w:rPr>
          <w:rFonts w:cstheme="minorHAnsi"/>
          <w:b/>
        </w:rPr>
        <w:t xml:space="preserve">minimum 1 usługę </w:t>
      </w:r>
      <w:r>
        <w:rPr>
          <w:rFonts w:cstheme="minorHAnsi"/>
        </w:rPr>
        <w:t xml:space="preserve"> polegającą na konserwacji i usuwaniu awarii sieci </w:t>
      </w:r>
      <w:r w:rsidRPr="00F72020">
        <w:rPr>
          <w:rFonts w:cstheme="minorHAnsi"/>
          <w:u w:val="single"/>
        </w:rPr>
        <w:t>kanalizacyjnej</w:t>
      </w:r>
      <w:r>
        <w:rPr>
          <w:rFonts w:cstheme="minorHAnsi"/>
        </w:rPr>
        <w:t xml:space="preserve"> nieprzerwanie przez okres 1 roku.</w:t>
      </w:r>
    </w:p>
    <w:p w14:paraId="079CE651" w14:textId="440D971F" w:rsidR="00BE08C5" w:rsidRPr="00BE08C5" w:rsidRDefault="009129AE" w:rsidP="00BE08C5">
      <w:pPr>
        <w:pStyle w:val="Akapitzlist"/>
        <w:numPr>
          <w:ilvl w:val="1"/>
          <w:numId w:val="11"/>
        </w:numPr>
        <w:spacing w:after="120" w:line="276" w:lineRule="auto"/>
        <w:contextualSpacing w:val="0"/>
        <w:jc w:val="both"/>
        <w:rPr>
          <w:rFonts w:cstheme="minorHAnsi"/>
        </w:rPr>
      </w:pPr>
      <w:r>
        <w:rPr>
          <w:rFonts w:cstheme="minorHAnsi"/>
          <w:b/>
        </w:rPr>
        <w:t>dysponował</w:t>
      </w:r>
      <w:r w:rsidR="00BE08C5">
        <w:rPr>
          <w:rFonts w:cstheme="minorHAnsi"/>
        </w:rPr>
        <w:t xml:space="preserve"> </w:t>
      </w:r>
      <w:r w:rsidR="00BE08C5" w:rsidRPr="00BE08C5">
        <w:rPr>
          <w:rFonts w:cstheme="minorHAnsi"/>
          <w:b/>
        </w:rPr>
        <w:t>minimum 1 czynnym całodobowo telefonem alarmowym</w:t>
      </w:r>
      <w:r w:rsidR="00BE08C5" w:rsidRPr="00BE08C5">
        <w:rPr>
          <w:rFonts w:cstheme="minorHAnsi"/>
        </w:rPr>
        <w:t xml:space="preserve"> (tzw.</w:t>
      </w:r>
      <w:r w:rsidR="00BE08C5">
        <w:rPr>
          <w:rFonts w:cstheme="minorHAnsi"/>
        </w:rPr>
        <w:t xml:space="preserve"> pogotowie wodno-kanalizacyjne).</w:t>
      </w:r>
    </w:p>
    <w:p w14:paraId="7AB2411F" w14:textId="63EB902D" w:rsidR="006376E1" w:rsidRDefault="00AE3C3F" w:rsidP="00AB2D2E">
      <w:pPr>
        <w:pStyle w:val="Akapitzlist"/>
        <w:numPr>
          <w:ilvl w:val="0"/>
          <w:numId w:val="72"/>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A73B6F">
      <w:pPr>
        <w:pStyle w:val="Akapitzlist"/>
        <w:numPr>
          <w:ilvl w:val="2"/>
          <w:numId w:val="13"/>
        </w:numPr>
        <w:spacing w:after="120" w:line="276" w:lineRule="auto"/>
        <w:ind w:left="714" w:hanging="357"/>
        <w:contextualSpacing w:val="0"/>
        <w:jc w:val="both"/>
        <w:rPr>
          <w:rFonts w:cstheme="minorHAnsi"/>
          <w:b/>
        </w:rPr>
      </w:pPr>
      <w:r>
        <w:rPr>
          <w:rFonts w:cstheme="minorHAnsi"/>
        </w:rPr>
        <w:lastRenderedPageBreak/>
        <w:t>Z postępowania wyklucza się Wykonawcę:</w:t>
      </w:r>
    </w:p>
    <w:p w14:paraId="7ED1046B" w14:textId="77777777" w:rsidR="00AE3C3F" w:rsidRDefault="00AE3C3F" w:rsidP="00A73B6F">
      <w:pPr>
        <w:pStyle w:val="Akapitzlist"/>
        <w:numPr>
          <w:ilvl w:val="0"/>
          <w:numId w:val="19"/>
        </w:numPr>
        <w:spacing w:after="120" w:line="276" w:lineRule="auto"/>
        <w:contextualSpacing w:val="0"/>
        <w:jc w:val="both"/>
      </w:pPr>
      <w:r>
        <w:t>będącego osobą fizyczną, którego prawomocnie skazano za przestępstwo:</w:t>
      </w:r>
    </w:p>
    <w:p w14:paraId="3E8F0626" w14:textId="77777777" w:rsidR="00AE3C3F" w:rsidRDefault="00AE3C3F" w:rsidP="00F26864">
      <w:pPr>
        <w:pStyle w:val="Akapitzlist"/>
        <w:numPr>
          <w:ilvl w:val="3"/>
          <w:numId w:val="11"/>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F26864">
      <w:pPr>
        <w:pStyle w:val="Akapitzlist"/>
        <w:numPr>
          <w:ilvl w:val="3"/>
          <w:numId w:val="11"/>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F26864">
      <w:pPr>
        <w:pStyle w:val="Akapitzlist"/>
        <w:numPr>
          <w:ilvl w:val="3"/>
          <w:numId w:val="11"/>
        </w:numPr>
        <w:spacing w:after="120" w:line="276" w:lineRule="auto"/>
        <w:ind w:left="1701" w:hanging="357"/>
        <w:contextualSpacing w:val="0"/>
        <w:jc w:val="both"/>
      </w:pPr>
      <w:r>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F26864">
      <w:pPr>
        <w:pStyle w:val="Akapitzlist"/>
        <w:numPr>
          <w:ilvl w:val="3"/>
          <w:numId w:val="11"/>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F26864">
      <w:pPr>
        <w:pStyle w:val="Akapitzlist"/>
        <w:numPr>
          <w:ilvl w:val="3"/>
          <w:numId w:val="11"/>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F26864">
      <w:pPr>
        <w:pStyle w:val="Akapitzlist"/>
        <w:numPr>
          <w:ilvl w:val="3"/>
          <w:numId w:val="11"/>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z późn. zm.</w:t>
      </w:r>
      <w:r>
        <w:t>),</w:t>
      </w:r>
    </w:p>
    <w:p w14:paraId="69441746" w14:textId="7B924D26" w:rsidR="00AE3C3F" w:rsidRDefault="00AE3C3F" w:rsidP="00F26864">
      <w:pPr>
        <w:pStyle w:val="Akapitzlist"/>
        <w:numPr>
          <w:ilvl w:val="3"/>
          <w:numId w:val="11"/>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F26864">
      <w:pPr>
        <w:pStyle w:val="Akapitzlist"/>
        <w:numPr>
          <w:ilvl w:val="3"/>
          <w:numId w:val="11"/>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A73B6F">
      <w:pPr>
        <w:pStyle w:val="Akapitzlist"/>
        <w:numPr>
          <w:ilvl w:val="0"/>
          <w:numId w:val="20"/>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A73B6F">
      <w:pPr>
        <w:pStyle w:val="Akapitzlist"/>
        <w:numPr>
          <w:ilvl w:val="0"/>
          <w:numId w:val="21"/>
        </w:numPr>
        <w:spacing w:after="120" w:line="276" w:lineRule="auto"/>
        <w:contextualSpacing w:val="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A73B6F">
      <w:pPr>
        <w:pStyle w:val="Akapitzlist"/>
        <w:numPr>
          <w:ilvl w:val="0"/>
          <w:numId w:val="21"/>
        </w:numPr>
        <w:spacing w:after="120" w:line="276" w:lineRule="auto"/>
        <w:contextualSpacing w:val="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A73B6F">
      <w:pPr>
        <w:pStyle w:val="Akapitzlist"/>
        <w:numPr>
          <w:ilvl w:val="0"/>
          <w:numId w:val="21"/>
        </w:numPr>
        <w:spacing w:after="120" w:line="276" w:lineRule="auto"/>
        <w:contextualSpacing w:val="0"/>
        <w:jc w:val="both"/>
      </w:pPr>
      <w:r>
        <w:t>wobec którego prawomocnie orzeczono zakaz ubiegania się o zamówienia publiczne;</w:t>
      </w:r>
    </w:p>
    <w:p w14:paraId="2F1D7DBD" w14:textId="5192A746" w:rsidR="00AE3C3F" w:rsidRDefault="00AE3C3F" w:rsidP="00A73B6F">
      <w:pPr>
        <w:pStyle w:val="Akapitzlist"/>
        <w:numPr>
          <w:ilvl w:val="0"/>
          <w:numId w:val="21"/>
        </w:numPr>
        <w:spacing w:after="120" w:line="276" w:lineRule="auto"/>
        <w:contextualSpacing w:val="0"/>
        <w:jc w:val="both"/>
      </w:pPr>
      <w: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A73B6F">
      <w:pPr>
        <w:pStyle w:val="Akapitzlist"/>
        <w:numPr>
          <w:ilvl w:val="0"/>
          <w:numId w:val="21"/>
        </w:numPr>
        <w:spacing w:after="120" w:line="276" w:lineRule="auto"/>
        <w:contextualSpacing w:val="0"/>
        <w:jc w:val="both"/>
        <w:rPr>
          <w:rFonts w:cstheme="minorHAnsi"/>
        </w:rPr>
      </w:pPr>
      <w:r>
        <w:t>jeżeli, w przypadkach, o których mowa w art. 85 ust. 1</w:t>
      </w:r>
      <w:r w:rsidR="006C3AC5">
        <w:t xml:space="preserve"> p.z.p.</w:t>
      </w:r>
      <w:r>
        <w:t xml:space="preserve">, doszło do zakłócenia konkurencji wynikającego z wcześniejszego zaangażowania tego wykonawcy lub 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A73B6F">
      <w:pPr>
        <w:pStyle w:val="Akapitzlist"/>
        <w:numPr>
          <w:ilvl w:val="2"/>
          <w:numId w:val="13"/>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64F8B45" w14:textId="278440CF" w:rsidR="006C3AC5" w:rsidRPr="006C3AC5" w:rsidRDefault="006C3AC5" w:rsidP="00A73B6F">
      <w:pPr>
        <w:pStyle w:val="Akapitzlist"/>
        <w:numPr>
          <w:ilvl w:val="0"/>
          <w:numId w:val="22"/>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A73B6F">
      <w:pPr>
        <w:pStyle w:val="Akapitzlist"/>
        <w:numPr>
          <w:ilvl w:val="0"/>
          <w:numId w:val="22"/>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A73B6F">
      <w:pPr>
        <w:pStyle w:val="Akapitzlist"/>
        <w:numPr>
          <w:ilvl w:val="2"/>
          <w:numId w:val="13"/>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A73B6F">
      <w:pPr>
        <w:pStyle w:val="Akapitzlist"/>
        <w:numPr>
          <w:ilvl w:val="2"/>
          <w:numId w:val="13"/>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A73B6F">
      <w:pPr>
        <w:pStyle w:val="Akapitzlist"/>
        <w:numPr>
          <w:ilvl w:val="0"/>
          <w:numId w:val="23"/>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A73B6F">
      <w:pPr>
        <w:pStyle w:val="Akapitzlist"/>
        <w:numPr>
          <w:ilvl w:val="0"/>
          <w:numId w:val="23"/>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A73B6F">
      <w:pPr>
        <w:pStyle w:val="Akapitzlist"/>
        <w:numPr>
          <w:ilvl w:val="0"/>
          <w:numId w:val="23"/>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A73B6F">
      <w:pPr>
        <w:pStyle w:val="Akapitzlist"/>
        <w:numPr>
          <w:ilvl w:val="0"/>
          <w:numId w:val="5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zerwał wszelkie powiązania z osobami lub podmiotami odpowiedzialnymi za nieprawidłowe postępowanie wykonawcy,</w:t>
      </w:r>
    </w:p>
    <w:p w14:paraId="7FB26830" w14:textId="77777777" w:rsidR="00A012D2" w:rsidRPr="00A012D2" w:rsidRDefault="00A012D2" w:rsidP="00A73B6F">
      <w:pPr>
        <w:pStyle w:val="Akapitzlist"/>
        <w:numPr>
          <w:ilvl w:val="0"/>
          <w:numId w:val="5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A73B6F">
      <w:pPr>
        <w:pStyle w:val="Akapitzlist"/>
        <w:numPr>
          <w:ilvl w:val="0"/>
          <w:numId w:val="5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A73B6F">
      <w:pPr>
        <w:pStyle w:val="Akapitzlist"/>
        <w:numPr>
          <w:ilvl w:val="0"/>
          <w:numId w:val="5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A73B6F">
      <w:pPr>
        <w:pStyle w:val="Akapitzlist"/>
        <w:numPr>
          <w:ilvl w:val="0"/>
          <w:numId w:val="56"/>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A73B6F">
      <w:pPr>
        <w:pStyle w:val="Akapitzlist"/>
        <w:numPr>
          <w:ilvl w:val="2"/>
          <w:numId w:val="13"/>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A73B6F">
      <w:pPr>
        <w:pStyle w:val="Akapitzlist"/>
        <w:numPr>
          <w:ilvl w:val="0"/>
          <w:numId w:val="24"/>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A73B6F">
      <w:pPr>
        <w:pStyle w:val="Akapitzlist"/>
        <w:numPr>
          <w:ilvl w:val="0"/>
          <w:numId w:val="18"/>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0E44EA0E" w14:textId="6F5047BA" w:rsidR="00222432" w:rsidRDefault="00222432" w:rsidP="00A73B6F">
      <w:pPr>
        <w:pStyle w:val="Akapitzlist"/>
        <w:numPr>
          <w:ilvl w:val="0"/>
          <w:numId w:val="18"/>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Wykonawcy wspólnie ubiegający się o udzielenie zamówienia mogą spełnić </w:t>
      </w:r>
      <w:r w:rsidRPr="00655198">
        <w:rPr>
          <w:rFonts w:cstheme="minorHAnsi"/>
          <w:u w:val="single"/>
        </w:rPr>
        <w:t>łącznie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A73B6F">
      <w:pPr>
        <w:pStyle w:val="Akapitzlist"/>
        <w:numPr>
          <w:ilvl w:val="0"/>
          <w:numId w:val="24"/>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A73B6F">
      <w:pPr>
        <w:pStyle w:val="Akapitzlist"/>
        <w:numPr>
          <w:ilvl w:val="0"/>
          <w:numId w:val="26"/>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A73B6F">
      <w:pPr>
        <w:pStyle w:val="Akapitzlist"/>
        <w:numPr>
          <w:ilvl w:val="0"/>
          <w:numId w:val="26"/>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A73B6F">
      <w:pPr>
        <w:pStyle w:val="Akapitzlist"/>
        <w:numPr>
          <w:ilvl w:val="0"/>
          <w:numId w:val="26"/>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A73B6F">
      <w:pPr>
        <w:pStyle w:val="Akapitzlist"/>
        <w:numPr>
          <w:ilvl w:val="0"/>
          <w:numId w:val="26"/>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 xml:space="preserve">tych </w:t>
      </w:r>
      <w:r w:rsidR="00BD2016" w:rsidRPr="00BD2016">
        <w:rPr>
          <w:rFonts w:cstheme="minorHAnsi"/>
        </w:rPr>
        <w:lastRenderedPageBreak/>
        <w:t>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A73B6F">
      <w:pPr>
        <w:pStyle w:val="Akapitzlist"/>
        <w:numPr>
          <w:ilvl w:val="0"/>
          <w:numId w:val="26"/>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A73B6F">
      <w:pPr>
        <w:pStyle w:val="Akapitzlist"/>
        <w:numPr>
          <w:ilvl w:val="0"/>
          <w:numId w:val="26"/>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09E7E2DC" w:rsidR="008E082B" w:rsidRPr="00A0503E" w:rsidRDefault="008E082B" w:rsidP="00A73B6F">
      <w:pPr>
        <w:pStyle w:val="NormalnyWeb"/>
        <w:numPr>
          <w:ilvl w:val="0"/>
          <w:numId w:val="26"/>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w:t>
      </w:r>
      <w:r w:rsidRPr="00A0503E">
        <w:rPr>
          <w:rFonts w:asciiTheme="minorHAnsi" w:hAnsiTheme="minorHAnsi" w:cstheme="minorHAnsi"/>
          <w:sz w:val="22"/>
          <w:szCs w:val="22"/>
        </w:rPr>
        <w:t>korzystny niż prawa i obowiązki wykonawcy, ukształtowane postanowieniami umowy zawartej między zamawiającym a wykonawcą.</w:t>
      </w:r>
      <w:r w:rsidR="0061453F" w:rsidRPr="00A0503E">
        <w:rPr>
          <w:rFonts w:asciiTheme="minorHAnsi" w:hAnsiTheme="minorHAnsi" w:cstheme="minorHAnsi"/>
          <w:sz w:val="22"/>
          <w:szCs w:val="22"/>
        </w:rPr>
        <w:t xml:space="preserve"> </w:t>
      </w:r>
      <w:r w:rsidR="0061453F" w:rsidRPr="00A0503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AB449A" w:rsidRPr="00A0503E">
        <w:rPr>
          <w:rFonts w:asciiTheme="minorHAnsi" w:hAnsiTheme="minorHAnsi" w:cstheme="minorHAnsi"/>
          <w:sz w:val="22"/>
          <w:szCs w:val="22"/>
          <w:u w:val="single"/>
        </w:rPr>
        <w:t xml:space="preserve">9 </w:t>
      </w:r>
      <w:r w:rsidR="0061453F" w:rsidRPr="00A0503E">
        <w:rPr>
          <w:rFonts w:asciiTheme="minorHAnsi" w:hAnsiTheme="minorHAnsi" w:cstheme="minorHAnsi"/>
          <w:sz w:val="22"/>
          <w:szCs w:val="22"/>
          <w:u w:val="single"/>
        </w:rPr>
        <w:t>do SWZ</w:t>
      </w:r>
      <w:r w:rsidR="0061453F" w:rsidRPr="00A0503E">
        <w:rPr>
          <w:rFonts w:asciiTheme="minorHAnsi" w:hAnsiTheme="minorHAnsi" w:cstheme="minorHAnsi"/>
          <w:sz w:val="22"/>
          <w:szCs w:val="22"/>
        </w:rPr>
        <w:t>.</w:t>
      </w:r>
    </w:p>
    <w:p w14:paraId="5F34563A" w14:textId="3337784C" w:rsidR="00B941C0" w:rsidRPr="00A0503E" w:rsidRDefault="00B941C0" w:rsidP="00A73B6F">
      <w:pPr>
        <w:pStyle w:val="Akapitzlist"/>
        <w:numPr>
          <w:ilvl w:val="0"/>
          <w:numId w:val="24"/>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A73B6F">
      <w:pPr>
        <w:pStyle w:val="Akapitzlist"/>
        <w:numPr>
          <w:ilvl w:val="0"/>
          <w:numId w:val="29"/>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A73B6F">
      <w:pPr>
        <w:pStyle w:val="Akapitzlist"/>
        <w:numPr>
          <w:ilvl w:val="0"/>
          <w:numId w:val="29"/>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523BE663" w:rsidR="009B583C" w:rsidRPr="009B583C" w:rsidRDefault="009B583C" w:rsidP="00A73B6F">
      <w:pPr>
        <w:pStyle w:val="Akapitzlist"/>
        <w:numPr>
          <w:ilvl w:val="0"/>
          <w:numId w:val="29"/>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Pr="009B583C">
        <w:t xml:space="preserve"> 5.2.4)</w:t>
      </w:r>
      <w:r>
        <w:t xml:space="preserve"> SWZ, a także bada, czy nie zachodzą wobec tego podmiotu podstawy wykluczenia, które zostały przewidziane względem Wykonawcy.</w:t>
      </w:r>
    </w:p>
    <w:p w14:paraId="35E7CCD1" w14:textId="77777777" w:rsidR="00A40A89" w:rsidRPr="00A40A89" w:rsidRDefault="009B583C" w:rsidP="00A73B6F">
      <w:pPr>
        <w:pStyle w:val="Akapitzlist"/>
        <w:numPr>
          <w:ilvl w:val="0"/>
          <w:numId w:val="29"/>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 xml:space="preserve">ykonawca w terminie określonym przez zamawiającego zastąpił ten podmiot innym </w:t>
      </w:r>
      <w:r>
        <w:lastRenderedPageBreak/>
        <w:t>podmiotem lub podmiotami albo wykazał, że samodzielnie spełnia warunki udziału w postępowaniu.</w:t>
      </w:r>
    </w:p>
    <w:p w14:paraId="5A339724" w14:textId="77777777" w:rsidR="00A40A89" w:rsidRPr="0043643F" w:rsidRDefault="00A40A89" w:rsidP="00A73B6F">
      <w:pPr>
        <w:pStyle w:val="Akapitzlist"/>
        <w:numPr>
          <w:ilvl w:val="0"/>
          <w:numId w:val="29"/>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A73B6F">
      <w:pPr>
        <w:pStyle w:val="Akapitzlist"/>
        <w:numPr>
          <w:ilvl w:val="0"/>
          <w:numId w:val="29"/>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77777777" w:rsidR="005A276F" w:rsidRPr="005A276F" w:rsidRDefault="005F61CE" w:rsidP="00A73B6F">
      <w:pPr>
        <w:pStyle w:val="Akapitzlist"/>
        <w:numPr>
          <w:ilvl w:val="0"/>
          <w:numId w:val="24"/>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A73B6F">
      <w:pPr>
        <w:pStyle w:val="Akapitzlist"/>
        <w:numPr>
          <w:ilvl w:val="0"/>
          <w:numId w:val="30"/>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A73B6F">
      <w:pPr>
        <w:pStyle w:val="Akapitzlist"/>
        <w:numPr>
          <w:ilvl w:val="0"/>
          <w:numId w:val="31"/>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A73B6F">
      <w:pPr>
        <w:pStyle w:val="Akapitzlist"/>
        <w:numPr>
          <w:ilvl w:val="0"/>
          <w:numId w:val="31"/>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A73B6F">
      <w:pPr>
        <w:pStyle w:val="Akapitzlist"/>
        <w:numPr>
          <w:ilvl w:val="0"/>
          <w:numId w:val="30"/>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6069582D" w:rsidR="007800A9" w:rsidRDefault="007800A9" w:rsidP="00A73B6F">
      <w:pPr>
        <w:pStyle w:val="Akapitzlist"/>
        <w:numPr>
          <w:ilvl w:val="0"/>
          <w:numId w:val="34"/>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w zakresie wskazanym w pkt</w:t>
      </w:r>
      <w:r w:rsidRPr="00481B79">
        <w:rPr>
          <w:rFonts w:cstheme="minorHAnsi"/>
        </w:rPr>
        <w:t xml:space="preserve">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A73B6F">
      <w:pPr>
        <w:pStyle w:val="Akapitzlist"/>
        <w:numPr>
          <w:ilvl w:val="0"/>
          <w:numId w:val="34"/>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A73B6F">
      <w:pPr>
        <w:pStyle w:val="Akapitzlist"/>
        <w:numPr>
          <w:ilvl w:val="0"/>
          <w:numId w:val="34"/>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A73B6F">
      <w:pPr>
        <w:pStyle w:val="Akapitzlist"/>
        <w:numPr>
          <w:ilvl w:val="0"/>
          <w:numId w:val="25"/>
        </w:numPr>
        <w:spacing w:after="120" w:line="276" w:lineRule="auto"/>
        <w:ind w:left="1701" w:hanging="357"/>
        <w:contextualSpacing w:val="0"/>
        <w:jc w:val="both"/>
        <w:rPr>
          <w:rFonts w:cstheme="minorHAnsi"/>
        </w:rPr>
      </w:pPr>
      <w:r w:rsidRPr="00DB1A9E">
        <w:lastRenderedPageBreak/>
        <w:t>dokument pełnomocnictwa, w zakresie określonym w pkt 7.2. SWZ,</w:t>
      </w:r>
    </w:p>
    <w:p w14:paraId="4EDA33B7" w14:textId="3B5F2DAC" w:rsidR="007800A9" w:rsidRPr="00481B79" w:rsidRDefault="0061453F" w:rsidP="00A73B6F">
      <w:pPr>
        <w:pStyle w:val="Akapitzlist"/>
        <w:numPr>
          <w:ilvl w:val="0"/>
          <w:numId w:val="25"/>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A73B6F">
      <w:pPr>
        <w:pStyle w:val="Akapitzlist"/>
        <w:numPr>
          <w:ilvl w:val="0"/>
          <w:numId w:val="34"/>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A73B6F">
      <w:pPr>
        <w:pStyle w:val="Akapitzlist"/>
        <w:numPr>
          <w:ilvl w:val="0"/>
          <w:numId w:val="34"/>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A73B6F">
      <w:pPr>
        <w:pStyle w:val="Akapitzlist"/>
        <w:numPr>
          <w:ilvl w:val="0"/>
          <w:numId w:val="30"/>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A73B6F">
      <w:pPr>
        <w:pStyle w:val="Akapitzlist"/>
        <w:numPr>
          <w:ilvl w:val="0"/>
          <w:numId w:val="32"/>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A73B6F">
      <w:pPr>
        <w:pStyle w:val="Akapitzlist"/>
        <w:numPr>
          <w:ilvl w:val="0"/>
          <w:numId w:val="32"/>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A73B6F">
      <w:pPr>
        <w:pStyle w:val="Akapitzlist"/>
        <w:numPr>
          <w:ilvl w:val="0"/>
          <w:numId w:val="30"/>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A73B6F">
      <w:pPr>
        <w:pStyle w:val="Akapitzlist"/>
        <w:numPr>
          <w:ilvl w:val="0"/>
          <w:numId w:val="33"/>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D7002F">
        <w:rPr>
          <w:b/>
        </w:rPr>
        <w:t>oświadczenia wykonawcy</w:t>
      </w:r>
      <w:r w:rsidR="00D7002F">
        <w:t xml:space="preserve"> o aktualności informacji zawartych w oświadczeniu,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w zakresie podstaw wykluczenia z postępowania wskazanych przez Za</w:t>
      </w:r>
      <w:r w:rsidR="006B1BE4">
        <w:t xml:space="preserve">mawiającego w pkt 6.1 i 6.2 SWZ; wzór oświadczenia stanowi </w:t>
      </w:r>
      <w:r w:rsidR="006B1BE4" w:rsidRPr="006B1BE4">
        <w:rPr>
          <w:b/>
          <w:i/>
        </w:rPr>
        <w:t>załącznik nr 6 do SWZ</w:t>
      </w:r>
      <w:r w:rsidR="006B1BE4">
        <w:t>;</w:t>
      </w:r>
    </w:p>
    <w:p w14:paraId="1D5D865C" w14:textId="7B6C535B" w:rsidR="006B1BE4"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składa </w:t>
      </w:r>
      <w:r w:rsidRPr="00DB1A9E">
        <w:rPr>
          <w:rFonts w:eastAsia="Times New Roman" w:cstheme="minorHAnsi"/>
          <w:u w:val="single"/>
          <w:lang w:eastAsia="pl-PL"/>
        </w:rPr>
        <w:t>każdy z Wykonawców</w:t>
      </w:r>
      <w:r w:rsidRPr="006B1BE4">
        <w:rPr>
          <w:rFonts w:eastAsia="Times New Roman" w:cstheme="minorHAnsi"/>
          <w:lang w:eastAsia="pl-PL"/>
        </w:rPr>
        <w:t>;</w:t>
      </w:r>
    </w:p>
    <w:p w14:paraId="137C1F7E" w14:textId="77777777" w:rsidR="00216656" w:rsidRDefault="00495F61" w:rsidP="00216656">
      <w:pPr>
        <w:pStyle w:val="Akapitzlist"/>
        <w:numPr>
          <w:ilvl w:val="0"/>
          <w:numId w:val="33"/>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C92CDA">
        <w:rPr>
          <w:rFonts w:eastAsia="Times New Roman" w:cstheme="minorHAnsi"/>
          <w:lang w:eastAsia="pl-PL"/>
        </w:rPr>
        <w:t>.a) SWZ:</w:t>
      </w:r>
    </w:p>
    <w:p w14:paraId="072863F5" w14:textId="166D6D8D" w:rsidR="00216656" w:rsidRPr="00216656" w:rsidRDefault="00216656" w:rsidP="00216656">
      <w:pPr>
        <w:pStyle w:val="Akapitzlist"/>
        <w:spacing w:after="120" w:line="276" w:lineRule="auto"/>
        <w:ind w:left="1077"/>
        <w:contextualSpacing w:val="0"/>
        <w:jc w:val="both"/>
        <w:rPr>
          <w:rFonts w:eastAsia="Times New Roman" w:cstheme="minorHAnsi"/>
          <w:lang w:eastAsia="pl-PL"/>
        </w:rPr>
      </w:pPr>
      <w:r w:rsidRPr="00216656">
        <w:rPr>
          <w:rFonts w:eastAsia="Times New Roman" w:cstheme="minorHAnsi"/>
          <w:lang w:eastAsia="pl-PL"/>
        </w:rPr>
        <w:t xml:space="preserve">Zamawiający żąda przedłożenia przez Wykonawcę </w:t>
      </w:r>
      <w:r w:rsidRPr="00216656">
        <w:rPr>
          <w:rFonts w:eastAsia="Times New Roman" w:cstheme="minorHAnsi"/>
          <w:b/>
          <w:lang w:eastAsia="pl-PL"/>
        </w:rPr>
        <w:t>wykazu dostaw lub usług wykonanych</w:t>
      </w:r>
      <w:r w:rsidRPr="00216656">
        <w:rPr>
          <w:rFonts w:eastAsia="Times New Roman" w:cstheme="minorHAnsi"/>
          <w:lang w:eastAsia="pl-PL"/>
        </w:rPr>
        <w:t xml:space="preserve">, a w przypadku świadczeń powtarzających się lub ciągłych również wykonywanych, w okresie ostatnich 3 lat, a jeżeli okres prowadzenia działalności jest krótszy - w tym okresie, </w:t>
      </w:r>
      <w:r w:rsidRPr="00216656">
        <w:rPr>
          <w:rFonts w:eastAsia="Times New Roman" w:cstheme="minorHAnsi"/>
          <w:u w:val="single"/>
          <w:lang w:eastAsia="pl-PL"/>
        </w:rPr>
        <w:t>wraz z podaniem ich wartości, przedmiotu, dat wykonania i podmiotów, na rzecz których dostawy lub usługi zostały wykonane lub są wykonywane</w:t>
      </w:r>
      <w:r w:rsidRPr="00216656">
        <w:rPr>
          <w:rFonts w:eastAsia="Times New Roman" w:cstheme="minorHAnsi"/>
          <w:lang w:eastAsia="pl-PL"/>
        </w:rPr>
        <w:t xml:space="preserve">, oraz </w:t>
      </w:r>
      <w:r w:rsidRPr="00216656">
        <w:rPr>
          <w:rFonts w:eastAsia="Times New Roman" w:cstheme="minorHAnsi"/>
          <w:u w:val="single"/>
          <w:lang w:eastAsia="pl-PL"/>
        </w:rPr>
        <w:t>załączeniem dowodów określających, czy te dostawy lub usługi zostały wykonane lub są wykonywane należycie</w:t>
      </w:r>
      <w:r w:rsidRPr="00216656">
        <w:rPr>
          <w:rFonts w:eastAsia="Times New Roman" w:cstheme="minorHAnsi"/>
          <w:lang w:eastAsia="pl-PL"/>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sidRPr="00216656">
        <w:rPr>
          <w:rFonts w:eastAsia="Times New Roman" w:cstheme="minorHAnsi"/>
          <w:lang w:eastAsia="pl-PL"/>
        </w:rPr>
        <w:lastRenderedPageBreak/>
        <w:t>wykonawcy; w przypadku świadczeń powtarzających się lub ciągłych nadal wykonywanych referencje bądź inne dokumenty potwierdzające ich należyte wykonywanie powinny być wystawione w okresie ostatnich 3 miesięcy;</w:t>
      </w:r>
    </w:p>
    <w:p w14:paraId="18FD2090" w14:textId="32F45223" w:rsidR="00495F61" w:rsidRPr="00F72020" w:rsidRDefault="00F52BA7" w:rsidP="00DB1A9E">
      <w:pPr>
        <w:pStyle w:val="Akapitzlist"/>
        <w:spacing w:after="120" w:line="276" w:lineRule="auto"/>
        <w:ind w:left="1077"/>
        <w:contextualSpacing w:val="0"/>
        <w:jc w:val="both"/>
        <w:rPr>
          <w:rFonts w:cstheme="minorHAnsi"/>
        </w:rPr>
      </w:pPr>
      <w:r w:rsidRPr="00F72020">
        <w:rPr>
          <w:rFonts w:cstheme="minorHAnsi"/>
        </w:rPr>
        <w:t xml:space="preserve">wzór </w:t>
      </w:r>
      <w:r w:rsidRPr="00F72020">
        <w:rPr>
          <w:rFonts w:cstheme="minorHAnsi"/>
          <w:b/>
        </w:rPr>
        <w:t xml:space="preserve">wykazu </w:t>
      </w:r>
      <w:r w:rsidR="00216656" w:rsidRPr="00F72020">
        <w:rPr>
          <w:rFonts w:eastAsia="Times New Roman" w:cstheme="minorHAnsi"/>
          <w:b/>
          <w:lang w:eastAsia="pl-PL"/>
        </w:rPr>
        <w:t>dostaw lub usług</w:t>
      </w:r>
      <w:r w:rsidRPr="00F72020">
        <w:rPr>
          <w:rFonts w:cstheme="minorHAnsi"/>
        </w:rPr>
        <w:t xml:space="preserve">, o którym mowa powyżej, stanowi </w:t>
      </w:r>
      <w:r w:rsidRPr="00F72020">
        <w:rPr>
          <w:rFonts w:cstheme="minorHAnsi"/>
          <w:b/>
          <w:i/>
        </w:rPr>
        <w:t xml:space="preserve">załącznik nr </w:t>
      </w:r>
      <w:r w:rsidR="00B55A18" w:rsidRPr="00F72020">
        <w:rPr>
          <w:rFonts w:cstheme="minorHAnsi"/>
          <w:b/>
          <w:i/>
        </w:rPr>
        <w:t>7</w:t>
      </w:r>
      <w:r w:rsidRPr="00F72020">
        <w:rPr>
          <w:rFonts w:cstheme="minorHAnsi"/>
          <w:b/>
          <w:i/>
        </w:rPr>
        <w:t xml:space="preserve"> do SWZ</w:t>
      </w:r>
      <w:r w:rsidRPr="00F72020">
        <w:rPr>
          <w:rFonts w:cstheme="minorHAnsi"/>
        </w:rPr>
        <w:t>;</w:t>
      </w:r>
    </w:p>
    <w:p w14:paraId="0B39D198" w14:textId="4C4658B7" w:rsidR="00F52BA7" w:rsidRPr="00F72020" w:rsidRDefault="00F52BA7" w:rsidP="00A73B6F">
      <w:pPr>
        <w:pStyle w:val="Akapitzlist"/>
        <w:numPr>
          <w:ilvl w:val="0"/>
          <w:numId w:val="16"/>
        </w:numPr>
        <w:spacing w:after="120" w:line="276" w:lineRule="auto"/>
        <w:contextualSpacing w:val="0"/>
        <w:jc w:val="both"/>
        <w:rPr>
          <w:rFonts w:eastAsia="Times New Roman" w:cstheme="minorHAnsi"/>
          <w:lang w:eastAsia="pl-PL"/>
        </w:rPr>
      </w:pPr>
      <w:r w:rsidRPr="00F72020">
        <w:rPr>
          <w:rFonts w:eastAsia="Times New Roman" w:cstheme="minorHAnsi"/>
          <w:lang w:eastAsia="pl-PL"/>
        </w:rPr>
        <w:t>warunku, o</w:t>
      </w:r>
      <w:r w:rsidR="00C92CDA" w:rsidRPr="00F72020">
        <w:rPr>
          <w:rFonts w:eastAsia="Times New Roman" w:cstheme="minorHAnsi"/>
          <w:lang w:eastAsia="pl-PL"/>
        </w:rPr>
        <w:t xml:space="preserve"> którym mowa w pkt 5.2.4.b)</w:t>
      </w:r>
      <w:r w:rsidR="00C82EAA" w:rsidRPr="00F72020">
        <w:rPr>
          <w:rFonts w:eastAsia="Times New Roman" w:cstheme="minorHAnsi"/>
          <w:lang w:eastAsia="pl-PL"/>
        </w:rPr>
        <w:t xml:space="preserve"> </w:t>
      </w:r>
      <w:r w:rsidR="00C92CDA" w:rsidRPr="00F72020">
        <w:rPr>
          <w:rFonts w:eastAsia="Times New Roman" w:cstheme="minorHAnsi"/>
          <w:lang w:eastAsia="pl-PL"/>
        </w:rPr>
        <w:t>SWZ:</w:t>
      </w:r>
    </w:p>
    <w:p w14:paraId="750E41AD" w14:textId="3F7D98FA" w:rsidR="00216656" w:rsidRPr="00F72020" w:rsidRDefault="00D7002F" w:rsidP="00DB1A9E">
      <w:pPr>
        <w:pStyle w:val="Akapitzlist"/>
        <w:spacing w:after="120" w:line="276" w:lineRule="auto"/>
        <w:ind w:left="1077"/>
        <w:contextualSpacing w:val="0"/>
        <w:jc w:val="both"/>
        <w:rPr>
          <w:rFonts w:eastAsia="Times New Roman" w:cstheme="minorHAnsi"/>
          <w:lang w:eastAsia="pl-PL"/>
        </w:rPr>
      </w:pPr>
      <w:r w:rsidRPr="00F72020">
        <w:rPr>
          <w:rFonts w:eastAsia="Times New Roman" w:cstheme="minorHAnsi"/>
          <w:lang w:eastAsia="pl-PL"/>
        </w:rPr>
        <w:t xml:space="preserve">Zamawiający żąda przedłożenia przez Wykonawcę </w:t>
      </w:r>
      <w:r w:rsidR="00216656" w:rsidRPr="00F72020">
        <w:rPr>
          <w:rFonts w:eastAsia="Times New Roman" w:cstheme="minorHAnsi"/>
          <w:b/>
          <w:lang w:eastAsia="pl-PL"/>
        </w:rPr>
        <w:t>wykazu narzędzi, wyposażenia zakładu lub urządzeń technicznych</w:t>
      </w:r>
      <w:r w:rsidR="00216656" w:rsidRPr="00F72020">
        <w:rPr>
          <w:rFonts w:eastAsia="Times New Roman" w:cstheme="minorHAnsi"/>
          <w:lang w:eastAsia="pl-PL"/>
        </w:rPr>
        <w:t xml:space="preserve"> dostępnych wykonawcy w celu wykonania zamówienia publicznego </w:t>
      </w:r>
      <w:r w:rsidR="00216656" w:rsidRPr="00F72020">
        <w:rPr>
          <w:rFonts w:eastAsia="Times New Roman" w:cstheme="minorHAnsi"/>
          <w:u w:val="single"/>
          <w:lang w:eastAsia="pl-PL"/>
        </w:rPr>
        <w:t>wraz z informacją o podstawie do dysponowania tymi zasobami</w:t>
      </w:r>
      <w:r w:rsidR="00216656" w:rsidRPr="00F72020">
        <w:rPr>
          <w:rFonts w:eastAsia="Times New Roman" w:cstheme="minorHAnsi"/>
          <w:lang w:eastAsia="pl-PL"/>
        </w:rPr>
        <w:t>;</w:t>
      </w:r>
    </w:p>
    <w:p w14:paraId="76B716EF" w14:textId="45CA4179" w:rsidR="003B50DE" w:rsidRPr="00F72020" w:rsidRDefault="00F52BA7" w:rsidP="00216656">
      <w:pPr>
        <w:pStyle w:val="Akapitzlist"/>
        <w:spacing w:after="120" w:line="276" w:lineRule="auto"/>
        <w:ind w:left="1077"/>
        <w:contextualSpacing w:val="0"/>
        <w:jc w:val="both"/>
        <w:rPr>
          <w:rFonts w:cstheme="minorHAnsi"/>
        </w:rPr>
      </w:pPr>
      <w:r w:rsidRPr="00F72020">
        <w:rPr>
          <w:rFonts w:cstheme="minorHAnsi"/>
        </w:rPr>
        <w:t xml:space="preserve">wzór </w:t>
      </w:r>
      <w:r w:rsidR="00216656" w:rsidRPr="00F72020">
        <w:rPr>
          <w:rFonts w:eastAsia="Times New Roman" w:cstheme="minorHAnsi"/>
          <w:b/>
          <w:lang w:eastAsia="pl-PL"/>
        </w:rPr>
        <w:t>wykazu narzędzi, wyposażenia zakładu lub urządzeń technicznych</w:t>
      </w:r>
      <w:r w:rsidRPr="00F72020">
        <w:rPr>
          <w:rFonts w:cstheme="minorHAnsi"/>
        </w:rPr>
        <w:t xml:space="preserve">, o którym mowa powyżej, stanowi </w:t>
      </w:r>
      <w:r w:rsidRPr="00F72020">
        <w:rPr>
          <w:rFonts w:cstheme="minorHAnsi"/>
          <w:b/>
          <w:i/>
        </w:rPr>
        <w:t xml:space="preserve">załącznik nr </w:t>
      </w:r>
      <w:r w:rsidR="00D40122" w:rsidRPr="00F72020">
        <w:rPr>
          <w:rFonts w:cstheme="minorHAnsi"/>
          <w:b/>
          <w:i/>
        </w:rPr>
        <w:t>8</w:t>
      </w:r>
      <w:r w:rsidRPr="00F72020">
        <w:rPr>
          <w:rFonts w:cstheme="minorHAnsi"/>
          <w:b/>
          <w:i/>
        </w:rPr>
        <w:t xml:space="preserve"> do SWZ</w:t>
      </w:r>
      <w:r w:rsidRPr="00F72020">
        <w:rPr>
          <w:rFonts w:cstheme="minorHAnsi"/>
        </w:rPr>
        <w:t>;</w:t>
      </w:r>
    </w:p>
    <w:p w14:paraId="27C6D7D2" w14:textId="77777777" w:rsidR="003B50DE" w:rsidRDefault="00C92CDA" w:rsidP="00A73B6F">
      <w:pPr>
        <w:pStyle w:val="Akapitzlist"/>
        <w:numPr>
          <w:ilvl w:val="0"/>
          <w:numId w:val="30"/>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A73B6F">
      <w:pPr>
        <w:pStyle w:val="Akapitzlist"/>
        <w:numPr>
          <w:ilvl w:val="0"/>
          <w:numId w:val="30"/>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A73B6F">
      <w:pPr>
        <w:pStyle w:val="Akapitzlist"/>
        <w:numPr>
          <w:ilvl w:val="0"/>
          <w:numId w:val="30"/>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A73B6F">
      <w:pPr>
        <w:pStyle w:val="Akapitzlist"/>
        <w:numPr>
          <w:ilvl w:val="0"/>
          <w:numId w:val="30"/>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A73B6F">
      <w:pPr>
        <w:pStyle w:val="Akapitzlist"/>
        <w:numPr>
          <w:ilvl w:val="0"/>
          <w:numId w:val="30"/>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A73B6F">
      <w:pPr>
        <w:pStyle w:val="Akapitzlist"/>
        <w:numPr>
          <w:ilvl w:val="0"/>
          <w:numId w:val="30"/>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A73B6F">
      <w:pPr>
        <w:pStyle w:val="Akapitzlist"/>
        <w:numPr>
          <w:ilvl w:val="0"/>
          <w:numId w:val="30"/>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A73B6F">
      <w:pPr>
        <w:pStyle w:val="Akapitzlist"/>
        <w:widowControl w:val="0"/>
        <w:numPr>
          <w:ilvl w:val="0"/>
          <w:numId w:val="35"/>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 xml:space="preserve">Komunikacja w postępowaniu o udzielenie zamówienia i w konkursie, w tym składanie ofert, </w:t>
      </w:r>
      <w:r w:rsidRPr="001C1B87">
        <w:rPr>
          <w:rFonts w:eastAsia="Trebuchet MS" w:cstheme="minorHAnsi"/>
          <w:lang w:bidi="pl-PL"/>
        </w:rPr>
        <w:lastRenderedPageBreak/>
        <w:t>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A73B6F">
      <w:pPr>
        <w:pStyle w:val="Akapitzlist"/>
        <w:widowControl w:val="0"/>
        <w:numPr>
          <w:ilvl w:val="0"/>
          <w:numId w:val="35"/>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A73B6F">
      <w:pPr>
        <w:widowControl w:val="0"/>
        <w:numPr>
          <w:ilvl w:val="0"/>
          <w:numId w:val="35"/>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A73B6F">
      <w:pPr>
        <w:widowControl w:val="0"/>
        <w:numPr>
          <w:ilvl w:val="0"/>
          <w:numId w:val="35"/>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A73B6F">
      <w:pPr>
        <w:widowControl w:val="0"/>
        <w:numPr>
          <w:ilvl w:val="0"/>
          <w:numId w:val="35"/>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A73B6F">
      <w:pPr>
        <w:widowControl w:val="0"/>
        <w:numPr>
          <w:ilvl w:val="0"/>
          <w:numId w:val="35"/>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A73B6F">
      <w:pPr>
        <w:widowControl w:val="0"/>
        <w:numPr>
          <w:ilvl w:val="0"/>
          <w:numId w:val="35"/>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6A006FC4" w:rsidR="0049659E" w:rsidRPr="0049659E" w:rsidRDefault="0049659E" w:rsidP="00A73B6F">
      <w:pPr>
        <w:widowControl w:val="0"/>
        <w:numPr>
          <w:ilvl w:val="0"/>
          <w:numId w:val="35"/>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2068B2" w:rsidRPr="002068B2">
        <w:rPr>
          <w:rFonts w:cstheme="minorHAnsi"/>
        </w:rPr>
        <w:t xml:space="preserve">2021/BZP </w:t>
      </w:r>
      <w:bookmarkStart w:id="1" w:name="_GoBack"/>
      <w:r w:rsidR="002068B2" w:rsidRPr="002068B2">
        <w:rPr>
          <w:rFonts w:cstheme="minorHAnsi"/>
        </w:rPr>
        <w:t>00299645/01</w:t>
      </w:r>
      <w:bookmarkEnd w:id="1"/>
      <w:r w:rsidR="002068B2">
        <w:rPr>
          <w:rFonts w:cstheme="minorHAnsi"/>
        </w:rPr>
        <w:t>.</w:t>
      </w:r>
    </w:p>
    <w:p w14:paraId="710A36BA" w14:textId="36D84988" w:rsidR="0049659E" w:rsidRPr="0049659E" w:rsidRDefault="0049659E" w:rsidP="00A73B6F">
      <w:pPr>
        <w:pStyle w:val="Bezodstpw"/>
        <w:widowControl w:val="0"/>
        <w:numPr>
          <w:ilvl w:val="0"/>
          <w:numId w:val="35"/>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A73B6F">
      <w:pPr>
        <w:pStyle w:val="Bezodstpw"/>
        <w:widowControl w:val="0"/>
        <w:numPr>
          <w:ilvl w:val="0"/>
          <w:numId w:val="35"/>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lastRenderedPageBreak/>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A73B6F">
      <w:pPr>
        <w:pStyle w:val="Bezodstpw"/>
        <w:widowControl w:val="0"/>
        <w:numPr>
          <w:ilvl w:val="0"/>
          <w:numId w:val="35"/>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A73B6F">
      <w:pPr>
        <w:pStyle w:val="Bezodstpw"/>
        <w:widowControl w:val="0"/>
        <w:numPr>
          <w:ilvl w:val="0"/>
          <w:numId w:val="35"/>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A73B6F">
      <w:pPr>
        <w:pStyle w:val="Bezodstpw"/>
        <w:widowControl w:val="0"/>
        <w:numPr>
          <w:ilvl w:val="0"/>
          <w:numId w:val="30"/>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A73B6F">
      <w:pPr>
        <w:pStyle w:val="Akapitzlist"/>
        <w:numPr>
          <w:ilvl w:val="0"/>
          <w:numId w:val="36"/>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A73B6F">
      <w:pPr>
        <w:pStyle w:val="Akapitzlist"/>
        <w:numPr>
          <w:ilvl w:val="0"/>
          <w:numId w:val="30"/>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43FEA46E"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Anita Białek</w:t>
      </w:r>
      <w:r w:rsidRPr="00405202">
        <w:rPr>
          <w:rFonts w:eastAsia="Times New Roman" w:cstheme="minorHAnsi"/>
          <w:lang w:eastAsia="pl-PL"/>
        </w:rPr>
        <w:t xml:space="preserve">, </w:t>
      </w:r>
      <w:r>
        <w:rPr>
          <w:rFonts w:eastAsia="Times New Roman" w:cstheme="minorHAnsi"/>
          <w:lang w:eastAsia="pl-PL"/>
        </w:rPr>
        <w:t xml:space="preserve">adres e-mail: </w:t>
      </w:r>
      <w:hyperlink r:id="rId17" w:history="1">
        <w:r w:rsidR="00171EDE" w:rsidRPr="00B9295F">
          <w:rPr>
            <w:rStyle w:val="Hipercze"/>
            <w:rFonts w:eastAsia="Times New Roman" w:cstheme="minorHAnsi"/>
            <w:lang w:eastAsia="pl-PL"/>
          </w:rPr>
          <w:t>a.bialek@kije.pl</w:t>
        </w:r>
      </w:hyperlink>
      <w:r w:rsidR="00171EDE">
        <w:rPr>
          <w:rFonts w:eastAsia="Times New Roman" w:cstheme="minorHAnsi"/>
          <w:lang w:eastAsia="pl-PL"/>
        </w:rPr>
        <w:t xml:space="preserve"> </w:t>
      </w:r>
      <w:r w:rsidRPr="00405202">
        <w:rPr>
          <w:rFonts w:eastAsia="Times New Roman" w:cstheme="minorHAnsi"/>
          <w:lang w:eastAsia="pl-PL"/>
        </w:rPr>
        <w:t>.</w:t>
      </w:r>
    </w:p>
    <w:p w14:paraId="54504F4C" w14:textId="77777777" w:rsidR="00B757DB" w:rsidRPr="00B757DB" w:rsidRDefault="00015D59" w:rsidP="00A73B6F">
      <w:pPr>
        <w:pStyle w:val="Akapitzlist"/>
        <w:numPr>
          <w:ilvl w:val="0"/>
          <w:numId w:val="30"/>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A73B6F">
      <w:pPr>
        <w:pStyle w:val="Akapitzlist"/>
        <w:numPr>
          <w:ilvl w:val="0"/>
          <w:numId w:val="37"/>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A73B6F">
      <w:pPr>
        <w:pStyle w:val="pkt"/>
        <w:numPr>
          <w:ilvl w:val="0"/>
          <w:numId w:val="37"/>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A73B6F">
      <w:pPr>
        <w:pStyle w:val="pkt"/>
        <w:numPr>
          <w:ilvl w:val="0"/>
          <w:numId w:val="37"/>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lastRenderedPageBreak/>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A73B6F">
      <w:pPr>
        <w:pStyle w:val="Akapitzlist"/>
        <w:numPr>
          <w:ilvl w:val="0"/>
          <w:numId w:val="37"/>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A73B6F">
      <w:pPr>
        <w:pStyle w:val="Akapitzlist"/>
        <w:numPr>
          <w:ilvl w:val="0"/>
          <w:numId w:val="37"/>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A73B6F">
      <w:pPr>
        <w:pStyle w:val="Akapitzlist"/>
        <w:numPr>
          <w:ilvl w:val="0"/>
          <w:numId w:val="37"/>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A73B6F">
      <w:pPr>
        <w:pStyle w:val="Akapitzlist"/>
        <w:numPr>
          <w:ilvl w:val="0"/>
          <w:numId w:val="37"/>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A73B6F">
      <w:pPr>
        <w:pStyle w:val="Akapitzlist"/>
        <w:numPr>
          <w:ilvl w:val="0"/>
          <w:numId w:val="37"/>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A73B6F">
      <w:pPr>
        <w:pStyle w:val="Akapitzlist"/>
        <w:numPr>
          <w:ilvl w:val="0"/>
          <w:numId w:val="37"/>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A73B6F">
      <w:pPr>
        <w:pStyle w:val="Akapitzlist"/>
        <w:numPr>
          <w:ilvl w:val="0"/>
          <w:numId w:val="30"/>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5B7429D"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39515B" w:rsidRPr="00F72020">
        <w:rPr>
          <w:rFonts w:cstheme="minorHAnsi"/>
          <w:b/>
        </w:rPr>
        <w:t>13</w:t>
      </w:r>
      <w:r w:rsidR="00A7716F" w:rsidRPr="00F72020">
        <w:rPr>
          <w:rFonts w:cstheme="minorHAnsi"/>
          <w:b/>
        </w:rPr>
        <w:t>.</w:t>
      </w:r>
      <w:r w:rsidR="0039515B" w:rsidRPr="00F72020">
        <w:rPr>
          <w:rFonts w:cstheme="minorHAnsi"/>
          <w:b/>
        </w:rPr>
        <w:t>12</w:t>
      </w:r>
      <w:r w:rsidR="00A7716F" w:rsidRPr="00F72020">
        <w:rPr>
          <w:rFonts w:cstheme="minorHAnsi"/>
          <w:b/>
        </w:rPr>
        <w:t>.</w:t>
      </w:r>
      <w:r w:rsidR="00AF70DE" w:rsidRPr="00F72020">
        <w:rPr>
          <w:rFonts w:cstheme="minorHAnsi"/>
          <w:b/>
        </w:rPr>
        <w:t>202</w:t>
      </w:r>
      <w:r w:rsidR="002C219D" w:rsidRPr="00F72020">
        <w:rPr>
          <w:rFonts w:cstheme="minorHAnsi"/>
          <w:b/>
        </w:rPr>
        <w:t>1 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w:t>
      </w:r>
      <w:r w:rsidRPr="005143BD">
        <w:rPr>
          <w:rFonts w:cstheme="minorHAnsi"/>
        </w:rPr>
        <w:lastRenderedPageBreak/>
        <w:t>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A73B6F">
      <w:pPr>
        <w:pStyle w:val="Akapitzlist"/>
        <w:numPr>
          <w:ilvl w:val="0"/>
          <w:numId w:val="30"/>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0156B6AD" w:rsidR="00FA1D8C" w:rsidRPr="00FA1D8C" w:rsidRDefault="00FA1D8C" w:rsidP="00A73B6F">
      <w:pPr>
        <w:pStyle w:val="Akapitzlist"/>
        <w:numPr>
          <w:ilvl w:val="0"/>
          <w:numId w:val="38"/>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39515B" w:rsidRPr="00F72020">
        <w:rPr>
          <w:rFonts w:cstheme="minorHAnsi"/>
          <w:b/>
        </w:rPr>
        <w:t>13</w:t>
      </w:r>
      <w:r w:rsidR="00A7716F" w:rsidRPr="00F72020">
        <w:rPr>
          <w:rFonts w:cstheme="minorHAnsi"/>
          <w:b/>
        </w:rPr>
        <w:t>.</w:t>
      </w:r>
      <w:r w:rsidR="0039515B" w:rsidRPr="00F72020">
        <w:rPr>
          <w:rFonts w:cstheme="minorHAnsi"/>
          <w:b/>
        </w:rPr>
        <w:t>12</w:t>
      </w:r>
      <w:r w:rsidR="00A7716F" w:rsidRPr="00F72020">
        <w:rPr>
          <w:rFonts w:cstheme="minorHAnsi"/>
          <w:b/>
        </w:rPr>
        <w:t>.</w:t>
      </w:r>
      <w:r w:rsidRPr="00F72020">
        <w:rPr>
          <w:rFonts w:cstheme="minorHAnsi"/>
          <w:b/>
        </w:rPr>
        <w:t>2021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A73B6F">
      <w:pPr>
        <w:pStyle w:val="Akapitzlist"/>
        <w:numPr>
          <w:ilvl w:val="0"/>
          <w:numId w:val="38"/>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A73B6F">
      <w:pPr>
        <w:pStyle w:val="Akapitzlist"/>
        <w:numPr>
          <w:ilvl w:val="0"/>
          <w:numId w:val="38"/>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A73B6F">
      <w:pPr>
        <w:pStyle w:val="Akapitzlist"/>
        <w:numPr>
          <w:ilvl w:val="0"/>
          <w:numId w:val="38"/>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A73B6F">
      <w:pPr>
        <w:pStyle w:val="pkt"/>
        <w:numPr>
          <w:ilvl w:val="1"/>
          <w:numId w:val="39"/>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A73B6F">
      <w:pPr>
        <w:pStyle w:val="pkt"/>
        <w:numPr>
          <w:ilvl w:val="1"/>
          <w:numId w:val="39"/>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A73B6F">
      <w:pPr>
        <w:pStyle w:val="pkt"/>
        <w:numPr>
          <w:ilvl w:val="0"/>
          <w:numId w:val="38"/>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A73B6F">
      <w:pPr>
        <w:pStyle w:val="pkt"/>
        <w:numPr>
          <w:ilvl w:val="0"/>
          <w:numId w:val="38"/>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A73B6F">
      <w:pPr>
        <w:pStyle w:val="pkt"/>
        <w:numPr>
          <w:ilvl w:val="0"/>
          <w:numId w:val="30"/>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1B392277" w:rsidR="00FA1D8C" w:rsidRPr="00F72020" w:rsidRDefault="00FA1D8C" w:rsidP="00A73B6F">
      <w:pPr>
        <w:pStyle w:val="Akapitzlist"/>
        <w:numPr>
          <w:ilvl w:val="0"/>
          <w:numId w:val="40"/>
        </w:numPr>
        <w:spacing w:after="120" w:line="276" w:lineRule="auto"/>
        <w:contextualSpacing w:val="0"/>
        <w:jc w:val="both"/>
        <w:rPr>
          <w:rFonts w:cstheme="minorHAnsi"/>
        </w:rPr>
      </w:pPr>
      <w:r w:rsidRPr="00F72020">
        <w:rPr>
          <w:rFonts w:cstheme="minorHAnsi"/>
        </w:rPr>
        <w:t xml:space="preserve">Wykonawca pozostaje związany ofertą do dnia </w:t>
      </w:r>
      <w:r w:rsidR="0039515B" w:rsidRPr="00F72020">
        <w:rPr>
          <w:rFonts w:cstheme="minorHAnsi"/>
          <w:b/>
        </w:rPr>
        <w:t>10.01.2022</w:t>
      </w:r>
      <w:r w:rsidRPr="00F72020">
        <w:rPr>
          <w:rFonts w:cstheme="minorHAnsi"/>
          <w:b/>
        </w:rPr>
        <w:t xml:space="preserve"> r.</w:t>
      </w:r>
    </w:p>
    <w:p w14:paraId="306EAEB4" w14:textId="77777777" w:rsidR="00FA1D8C" w:rsidRPr="00060C25" w:rsidRDefault="00FA1D8C" w:rsidP="00A73B6F">
      <w:pPr>
        <w:pStyle w:val="Akapitzlist"/>
        <w:numPr>
          <w:ilvl w:val="0"/>
          <w:numId w:val="40"/>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A73B6F">
      <w:pPr>
        <w:pStyle w:val="Akapitzlist"/>
        <w:numPr>
          <w:ilvl w:val="0"/>
          <w:numId w:val="40"/>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A73B6F">
      <w:pPr>
        <w:pStyle w:val="Akapitzlist"/>
        <w:numPr>
          <w:ilvl w:val="0"/>
          <w:numId w:val="40"/>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A73B6F">
      <w:pPr>
        <w:pStyle w:val="Akapitzlist"/>
        <w:numPr>
          <w:ilvl w:val="0"/>
          <w:numId w:val="40"/>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A73B6F">
      <w:pPr>
        <w:pStyle w:val="Akapitzlist"/>
        <w:numPr>
          <w:ilvl w:val="0"/>
          <w:numId w:val="30"/>
        </w:numPr>
        <w:spacing w:after="120" w:line="276" w:lineRule="auto"/>
        <w:ind w:left="357" w:hanging="357"/>
        <w:contextualSpacing w:val="0"/>
        <w:jc w:val="both"/>
        <w:rPr>
          <w:rFonts w:cstheme="minorHAnsi"/>
          <w:b/>
        </w:rPr>
      </w:pPr>
      <w:r>
        <w:rPr>
          <w:rFonts w:cstheme="minorHAnsi"/>
          <w:b/>
        </w:rPr>
        <w:t>WYMAGANIA DOTYCZĄCE WADIUM</w:t>
      </w:r>
    </w:p>
    <w:p w14:paraId="07E0D2B6" w14:textId="479A5FFE"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 xml:space="preserve">Wykonawca przystępujący do postępowania jest </w:t>
      </w:r>
      <w:r w:rsidRPr="00A75FFB">
        <w:rPr>
          <w:rFonts w:cstheme="minorHAnsi"/>
        </w:rPr>
        <w:t xml:space="preserve">zobowiązany, przed upływem terminu składania ofert, wnieść wadium w kwocie: </w:t>
      </w:r>
      <w:r w:rsidR="00A75FFB" w:rsidRPr="00F72020">
        <w:rPr>
          <w:rFonts w:cstheme="minorHAnsi"/>
          <w:b/>
        </w:rPr>
        <w:t xml:space="preserve">5.000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A75FFB" w:rsidRPr="00A75FFB">
        <w:rPr>
          <w:rFonts w:cstheme="minorHAnsi"/>
        </w:rPr>
        <w:t>pięć tysięcy złotych 00/100).</w:t>
      </w:r>
    </w:p>
    <w:p w14:paraId="570037E7" w14:textId="1C8CC43E"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39515B">
        <w:rPr>
          <w:rFonts w:cstheme="minorHAnsi"/>
          <w:b/>
        </w:rPr>
        <w:t>10.01.2022</w:t>
      </w:r>
      <w:r w:rsidR="0039515B" w:rsidRPr="007717EC">
        <w:rPr>
          <w:rFonts w:cstheme="minorHAnsi"/>
          <w:b/>
        </w:rPr>
        <w:t xml:space="preserve">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Zamawiający zatrzymuje wadium wraz z odsetkami na podstawie art. 98 ust. 6 p.z.p.</w:t>
      </w:r>
    </w:p>
    <w:p w14:paraId="47EF41F8" w14:textId="67CE1356" w:rsidR="007957B4" w:rsidRPr="007957B4" w:rsidRDefault="007957B4" w:rsidP="00A73B6F">
      <w:pPr>
        <w:pStyle w:val="Akapitzlist"/>
        <w:numPr>
          <w:ilvl w:val="0"/>
          <w:numId w:val="30"/>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77777777" w:rsidR="009D37C2" w:rsidRPr="00282493" w:rsidRDefault="009D37C2" w:rsidP="009D37C2">
      <w:pPr>
        <w:numPr>
          <w:ilvl w:val="3"/>
          <w:numId w:val="41"/>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w wysokości 5 %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9D37C2">
      <w:pPr>
        <w:numPr>
          <w:ilvl w:val="0"/>
          <w:numId w:val="42"/>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9D37C2">
      <w:pPr>
        <w:numPr>
          <w:ilvl w:val="0"/>
          <w:numId w:val="42"/>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9D37C2">
      <w:pPr>
        <w:numPr>
          <w:ilvl w:val="0"/>
          <w:numId w:val="42"/>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9D37C2">
      <w:pPr>
        <w:numPr>
          <w:ilvl w:val="0"/>
          <w:numId w:val="42"/>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9D37C2">
      <w:pPr>
        <w:numPr>
          <w:ilvl w:val="0"/>
          <w:numId w:val="42"/>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9D37C2">
      <w:pPr>
        <w:pStyle w:val="pkt"/>
        <w:numPr>
          <w:ilvl w:val="0"/>
          <w:numId w:val="43"/>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9D37C2">
      <w:pPr>
        <w:pStyle w:val="pkt"/>
        <w:numPr>
          <w:ilvl w:val="0"/>
          <w:numId w:val="43"/>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9D37C2">
      <w:pPr>
        <w:pStyle w:val="pkt"/>
        <w:numPr>
          <w:ilvl w:val="0"/>
          <w:numId w:val="43"/>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9D37C2">
      <w:pPr>
        <w:pStyle w:val="pkt"/>
        <w:numPr>
          <w:ilvl w:val="0"/>
          <w:numId w:val="43"/>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9D37C2">
      <w:pPr>
        <w:pStyle w:val="pkt"/>
        <w:numPr>
          <w:ilvl w:val="0"/>
          <w:numId w:val="43"/>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282493">
      <w:pPr>
        <w:pStyle w:val="pkt"/>
        <w:numPr>
          <w:ilvl w:val="0"/>
          <w:numId w:val="43"/>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4914138A" w14:textId="021A511C" w:rsidR="00282493" w:rsidRPr="00282493" w:rsidRDefault="00282493" w:rsidP="00282493">
      <w:pPr>
        <w:pStyle w:val="pkt"/>
        <w:numPr>
          <w:ilvl w:val="0"/>
          <w:numId w:val="43"/>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Jeżeli okres realizacji zamówienia jest dłuższy niż rok, zabezpieczenie, </w:t>
      </w:r>
      <w:r w:rsidRPr="00F72020">
        <w:rPr>
          <w:rFonts w:asciiTheme="minorHAnsi" w:hAnsiTheme="minorHAnsi" w:cstheme="minorHAnsi"/>
          <w:b/>
          <w:sz w:val="22"/>
          <w:szCs w:val="22"/>
          <w:u w:val="single"/>
        </w:rPr>
        <w:t>za zgodą zamawiającego</w:t>
      </w:r>
      <w:r w:rsidRPr="00282493">
        <w:rPr>
          <w:rFonts w:asciiTheme="minorHAnsi" w:hAnsiTheme="minorHAnsi" w:cstheme="minorHAnsi"/>
          <w:sz w:val="22"/>
          <w:szCs w:val="22"/>
        </w:rPr>
        <w:t xml:space="preserve">, może być tworzone przez potrącenia z należności za częściowo wykonane dostawy, usługi lub roboty budowlane. </w:t>
      </w:r>
      <w:r w:rsidRPr="00282493">
        <w:rPr>
          <w:rFonts w:asciiTheme="minorHAnsi" w:hAnsiTheme="minorHAnsi" w:cstheme="minorHAnsi"/>
          <w:sz w:val="22"/>
          <w:szCs w:val="22"/>
          <w:u w:val="single"/>
        </w:rPr>
        <w:t>W takim przypadku, w dniu zawarcia umowy wykonawca jest obowiązany wnieść co najmniej 30% kwoty zabezpieczenia</w:t>
      </w:r>
      <w:r w:rsidRPr="00282493">
        <w:rPr>
          <w:rFonts w:asciiTheme="minorHAnsi" w:hAnsiTheme="minorHAnsi" w:cstheme="minorHAnsi"/>
          <w:sz w:val="22"/>
          <w:szCs w:val="22"/>
        </w:rPr>
        <w:t xml:space="preserve">.  Zamawiający wpłaca kwoty potrącane na rachunek bankowy w tym samym dniu, w którym dokonuje zapłaty faktury. </w:t>
      </w:r>
      <w:r w:rsidRPr="00F72020">
        <w:rPr>
          <w:rFonts w:asciiTheme="minorHAnsi" w:hAnsiTheme="minorHAnsi" w:cstheme="minorHAnsi"/>
          <w:sz w:val="22"/>
          <w:szCs w:val="22"/>
          <w:u w:val="single"/>
        </w:rPr>
        <w:t>Wniesienie pełnej wysokości zabezpieczenia nie może nastąpić później niż do połowy okresu, na który została zawarta umowa</w:t>
      </w:r>
      <w:r>
        <w:rPr>
          <w:rFonts w:asciiTheme="minorHAnsi" w:hAnsiTheme="minorHAnsi" w:cstheme="minorHAnsi"/>
          <w:b/>
          <w:sz w:val="22"/>
          <w:szCs w:val="22"/>
        </w:rPr>
        <w:t>.</w:t>
      </w:r>
    </w:p>
    <w:p w14:paraId="13C995EC" w14:textId="193FCB31" w:rsidR="0031613D" w:rsidRPr="00113272" w:rsidRDefault="0031613D" w:rsidP="00A73B6F">
      <w:pPr>
        <w:pStyle w:val="Akapitzlist"/>
        <w:numPr>
          <w:ilvl w:val="0"/>
          <w:numId w:val="30"/>
        </w:numPr>
        <w:spacing w:after="120" w:line="276" w:lineRule="auto"/>
        <w:ind w:left="357" w:hanging="357"/>
        <w:contextualSpacing w:val="0"/>
        <w:jc w:val="both"/>
        <w:rPr>
          <w:rFonts w:cstheme="minorHAnsi"/>
          <w:b/>
        </w:rPr>
      </w:pPr>
      <w:r w:rsidRPr="00113272">
        <w:rPr>
          <w:rFonts w:cstheme="minorHAnsi"/>
          <w:b/>
        </w:rPr>
        <w:t>SPOSÓB OBLICZENIA CENY</w:t>
      </w:r>
    </w:p>
    <w:p w14:paraId="2FF4657C" w14:textId="4DD7838B" w:rsidR="007760B3" w:rsidRPr="005006BC" w:rsidRDefault="002E161C" w:rsidP="005006BC">
      <w:pPr>
        <w:pStyle w:val="Akapitzlist"/>
        <w:numPr>
          <w:ilvl w:val="6"/>
          <w:numId w:val="41"/>
        </w:numPr>
        <w:spacing w:after="120" w:line="276" w:lineRule="auto"/>
        <w:ind w:left="714" w:hanging="357"/>
        <w:contextualSpacing w:val="0"/>
        <w:jc w:val="both"/>
        <w:rPr>
          <w:rFonts w:cstheme="minorHAnsi"/>
        </w:rPr>
      </w:pPr>
      <w:r w:rsidRPr="00113272">
        <w:rPr>
          <w:rFonts w:cstheme="minorHAnsi"/>
        </w:rPr>
        <w:lastRenderedPageBreak/>
        <w:t xml:space="preserve">Oferta musi zawierać ostateczną, sumaryczną cenę obejmującą wszystkie koszty z uwzględnieniem wszystkich opłat i podatków (także podatku od towarów i usług) </w:t>
      </w:r>
      <w:r w:rsidR="00282493">
        <w:rPr>
          <w:rFonts w:cstheme="minorHAnsi"/>
          <w:b/>
          <w:u w:val="single"/>
        </w:rPr>
        <w:t>za </w:t>
      </w:r>
      <w:r w:rsidR="005006BC" w:rsidRPr="00282493">
        <w:rPr>
          <w:rFonts w:cstheme="minorHAnsi"/>
          <w:b/>
          <w:u w:val="single"/>
        </w:rPr>
        <w:t>wykonanie całości przedmiotu zamówienia</w:t>
      </w:r>
      <w:r w:rsidR="005006BC">
        <w:rPr>
          <w:rFonts w:cstheme="minorHAnsi"/>
        </w:rPr>
        <w:t xml:space="preserve">. </w:t>
      </w:r>
      <w:r w:rsidRPr="005006BC">
        <w:rPr>
          <w:rFonts w:cstheme="minorHAnsi"/>
        </w:rPr>
        <w:t xml:space="preserve">Przy dokonywaniu wyceny przedmiotu zamówienia należy uwzględnić wszystkie dane z analizy </w:t>
      </w:r>
      <w:r w:rsidR="0013545A" w:rsidRPr="005006BC">
        <w:rPr>
          <w:rFonts w:cstheme="minorHAnsi"/>
        </w:rPr>
        <w:t xml:space="preserve">całości dokumentacji zamówienia oraz </w:t>
      </w:r>
      <w:r w:rsidRPr="005006BC">
        <w:rPr>
          <w:rFonts w:cstheme="minorHAnsi"/>
        </w:rPr>
        <w:t xml:space="preserve">wnioski wypływające z zalecanej do przeprowadzania wizji lokalnej w terenie. </w:t>
      </w:r>
      <w:r w:rsidR="006A6590" w:rsidRPr="005006BC">
        <w:rPr>
          <w:rFonts w:cstheme="minorHAnsi"/>
          <w:u w:val="single"/>
        </w:rPr>
        <w:t>Wyklucza się możliwość roszczeń z tytułu niedoszacowania, pominięcia lub braku rozpoznania zakresu przedmiotu umowy</w:t>
      </w:r>
      <w:r w:rsidR="006A6590" w:rsidRPr="005006BC">
        <w:rPr>
          <w:rFonts w:cstheme="minorHAnsi"/>
        </w:rPr>
        <w:t>.</w:t>
      </w:r>
    </w:p>
    <w:p w14:paraId="524A87AC" w14:textId="4DE60E81" w:rsidR="007760B3" w:rsidRPr="00F72020" w:rsidRDefault="007760B3" w:rsidP="00F72020">
      <w:pPr>
        <w:pStyle w:val="Akapitzlist"/>
        <w:numPr>
          <w:ilvl w:val="6"/>
          <w:numId w:val="41"/>
        </w:numPr>
        <w:spacing w:after="120" w:line="276" w:lineRule="auto"/>
        <w:ind w:left="714" w:hanging="357"/>
        <w:contextualSpacing w:val="0"/>
        <w:jc w:val="both"/>
        <w:rPr>
          <w:rFonts w:cstheme="minorHAnsi"/>
          <w:b/>
          <w:u w:val="single"/>
        </w:rPr>
      </w:pPr>
      <w:r w:rsidRPr="00F72020">
        <w:rPr>
          <w:rFonts w:cstheme="minorHAnsi"/>
          <w:b/>
          <w:u w:val="single"/>
        </w:rPr>
        <w:t xml:space="preserve">Przy kalkulacji ceny Wykonawca uwzględnia koszty zakupionych materiałów i urządzeń niezębnych przy realizacji przedmiotu zamówienia do 2.000,00 zł netto miesięcznie. Koszty przekraczające miesięcznie podaną kwotę na zakupiony materiał i urządzenia niezbędny do realizacji przedmiotu zamówienia obciążają Zamawiającego. </w:t>
      </w:r>
    </w:p>
    <w:p w14:paraId="1958A6D3" w14:textId="59B7DAD9" w:rsidR="0013545A" w:rsidRPr="00113272" w:rsidRDefault="006A6590" w:rsidP="00A73B6F">
      <w:pPr>
        <w:pStyle w:val="Akapitzlist"/>
        <w:numPr>
          <w:ilvl w:val="6"/>
          <w:numId w:val="41"/>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wskazuje</w:t>
      </w:r>
      <w:r w:rsidR="005006BC">
        <w:rPr>
          <w:rFonts w:cstheme="minorHAnsi"/>
        </w:rPr>
        <w:t xml:space="preserve"> należną za wykonanie całego przedmiotu zamówienia</w:t>
      </w:r>
      <w:r w:rsidRPr="00113272">
        <w:rPr>
          <w:rFonts w:cstheme="minorHAnsi"/>
        </w:rPr>
        <w:t xml:space="preserve"> </w:t>
      </w:r>
      <w:r w:rsidRPr="00113272">
        <w:rPr>
          <w:rFonts w:cstheme="minorHAnsi"/>
          <w:b/>
          <w:u w:val="single"/>
        </w:rPr>
        <w:t>cenę brutto</w:t>
      </w:r>
      <w:r w:rsidRPr="00113272">
        <w:rPr>
          <w:rFonts w:cstheme="minorHAnsi"/>
        </w:rPr>
        <w:t xml:space="preserve">, uwzględniającą obowiązujący podatek VAT. Cena ta będzie podstawą przy rozpatrywaniu cenowego kryterium oceny oferty. </w:t>
      </w:r>
    </w:p>
    <w:p w14:paraId="7AB978BC" w14:textId="1B476F31" w:rsidR="006A6590" w:rsidRPr="00113272" w:rsidRDefault="006A6590" w:rsidP="00A73B6F">
      <w:pPr>
        <w:pStyle w:val="Akapitzlist"/>
        <w:numPr>
          <w:ilvl w:val="6"/>
          <w:numId w:val="41"/>
        </w:numPr>
        <w:spacing w:after="120" w:line="276" w:lineRule="auto"/>
        <w:ind w:left="714" w:hanging="357"/>
        <w:contextualSpacing w:val="0"/>
        <w:jc w:val="both"/>
        <w:rPr>
          <w:rFonts w:cstheme="minorHAnsi"/>
        </w:rPr>
      </w:pPr>
      <w:r w:rsidRPr="00113272">
        <w:t xml:space="preserve">Sposób zapłaty i rozliczenia za realizację niniejszego zamówienia, określone zostały w projekcie umowy stanowiącym </w:t>
      </w:r>
      <w:r w:rsidRPr="00AD69ED">
        <w:rPr>
          <w:b/>
        </w:rPr>
        <w:t xml:space="preserve">załącznik nr </w:t>
      </w:r>
      <w:r w:rsidR="00AB449A" w:rsidRPr="00AD69ED">
        <w:rPr>
          <w:b/>
        </w:rPr>
        <w:t>9</w:t>
      </w:r>
      <w:r w:rsidRPr="00AD69ED">
        <w:rPr>
          <w:b/>
        </w:rPr>
        <w:t xml:space="preserve"> do SWZ</w:t>
      </w:r>
      <w:r w:rsidRPr="00113272">
        <w:t>.</w:t>
      </w:r>
    </w:p>
    <w:p w14:paraId="72CE6E9B" w14:textId="550E9380" w:rsidR="0013545A" w:rsidRPr="00113272" w:rsidRDefault="0013545A" w:rsidP="00A73B6F">
      <w:pPr>
        <w:pStyle w:val="Akapitzlist"/>
        <w:numPr>
          <w:ilvl w:val="6"/>
          <w:numId w:val="41"/>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 Wyklucza się możliwość roszczeń z tytułu niedoszacowania, pominięcia lub braku rozpoznania zakresu przedmiotu umowy.</w:t>
      </w:r>
    </w:p>
    <w:p w14:paraId="2E1279D3" w14:textId="5A6BB5DE" w:rsidR="002E161C" w:rsidRPr="00113272" w:rsidRDefault="002E161C" w:rsidP="00A73B6F">
      <w:pPr>
        <w:pStyle w:val="Akapitzlist"/>
        <w:numPr>
          <w:ilvl w:val="6"/>
          <w:numId w:val="41"/>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A73B6F">
      <w:pPr>
        <w:pStyle w:val="Akapitzlist"/>
        <w:numPr>
          <w:ilvl w:val="6"/>
          <w:numId w:val="41"/>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A73B6F">
      <w:pPr>
        <w:pStyle w:val="Akapitzlist"/>
        <w:numPr>
          <w:ilvl w:val="6"/>
          <w:numId w:val="41"/>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A73B6F">
      <w:pPr>
        <w:pStyle w:val="Akapitzlist"/>
        <w:numPr>
          <w:ilvl w:val="0"/>
          <w:numId w:val="44"/>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A73B6F">
      <w:pPr>
        <w:pStyle w:val="Akapitzlist"/>
        <w:numPr>
          <w:ilvl w:val="0"/>
          <w:numId w:val="44"/>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A73B6F">
      <w:pPr>
        <w:pStyle w:val="Akapitzlist"/>
        <w:numPr>
          <w:ilvl w:val="0"/>
          <w:numId w:val="44"/>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A73B6F">
      <w:pPr>
        <w:pStyle w:val="Akapitzlist"/>
        <w:numPr>
          <w:ilvl w:val="0"/>
          <w:numId w:val="44"/>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A73B6F">
      <w:pPr>
        <w:pStyle w:val="Akapitzlist"/>
        <w:numPr>
          <w:ilvl w:val="6"/>
          <w:numId w:val="41"/>
        </w:numPr>
        <w:spacing w:after="120" w:line="276" w:lineRule="auto"/>
        <w:ind w:left="714" w:hanging="357"/>
        <w:contextualSpacing w:val="0"/>
        <w:jc w:val="both"/>
        <w:rPr>
          <w:rFonts w:cstheme="minorHAnsi"/>
        </w:rPr>
      </w:pPr>
      <w:r w:rsidRPr="00113272">
        <w:rPr>
          <w:rFonts w:eastAsia="Calibri" w:cstheme="minorHAnsi"/>
        </w:rPr>
        <w:lastRenderedPageBreak/>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A73B6F">
      <w:pPr>
        <w:pStyle w:val="Akapitzlist"/>
        <w:numPr>
          <w:ilvl w:val="0"/>
          <w:numId w:val="30"/>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A73B6F">
      <w:pPr>
        <w:pStyle w:val="Akapitzlist"/>
        <w:numPr>
          <w:ilvl w:val="0"/>
          <w:numId w:val="45"/>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2BA48C99" w14:textId="75D0FD51" w:rsidR="0032403B" w:rsidRPr="00972F95" w:rsidRDefault="005006BC" w:rsidP="00A73B6F">
      <w:pPr>
        <w:pStyle w:val="Akapitzlist"/>
        <w:numPr>
          <w:ilvl w:val="0"/>
          <w:numId w:val="45"/>
        </w:numPr>
        <w:spacing w:after="120" w:line="276" w:lineRule="auto"/>
        <w:contextualSpacing w:val="0"/>
        <w:jc w:val="both"/>
        <w:rPr>
          <w:rFonts w:eastAsia="Batang" w:cstheme="minorHAnsi"/>
          <w:b/>
          <w:lang w:eastAsia="x-none" w:bidi="pl-PL"/>
        </w:rPr>
      </w:pPr>
      <w:r>
        <w:rPr>
          <w:rFonts w:eastAsia="Batang" w:cstheme="minorHAnsi"/>
          <w:b/>
          <w:lang w:eastAsia="x-none" w:bidi="pl-PL"/>
        </w:rPr>
        <w:t>Czas przystąpienia do usunięcia awarii – 40%.</w:t>
      </w:r>
    </w:p>
    <w:p w14:paraId="0DF666F3" w14:textId="77777777" w:rsidR="002B353F" w:rsidRPr="002B353F"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A73B6F">
      <w:pPr>
        <w:pStyle w:val="Akapitzlist"/>
        <w:numPr>
          <w:ilvl w:val="3"/>
          <w:numId w:val="44"/>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62DC5FD2" w:rsidR="003D255C" w:rsidRPr="005006BC" w:rsidRDefault="005006BC" w:rsidP="000F0B32">
            <w:pPr>
              <w:pStyle w:val="Tekstpodstawowywcity3"/>
              <w:spacing w:line="276" w:lineRule="auto"/>
              <w:ind w:left="0"/>
              <w:jc w:val="center"/>
              <w:rPr>
                <w:rFonts w:asciiTheme="minorHAnsi" w:hAnsiTheme="minorHAnsi" w:cstheme="minorHAnsi"/>
                <w:bCs/>
                <w:iCs/>
                <w:sz w:val="22"/>
                <w:szCs w:val="22"/>
                <w:lang w:val="pl-PL"/>
              </w:rPr>
            </w:pPr>
            <w:r w:rsidRPr="005006BC">
              <w:rPr>
                <w:rFonts w:asciiTheme="minorHAnsi" w:eastAsia="Batang" w:hAnsiTheme="minorHAnsi" w:cstheme="minorHAnsi"/>
                <w:sz w:val="22"/>
                <w:lang w:bidi="pl-PL"/>
              </w:rPr>
              <w:t>Czas przystąpienia do usunięcia awarii</w:t>
            </w:r>
          </w:p>
        </w:tc>
        <w:tc>
          <w:tcPr>
            <w:tcW w:w="1416" w:type="dxa"/>
          </w:tcPr>
          <w:p w14:paraId="688BF9D2" w14:textId="13284851" w:rsidR="003D255C" w:rsidRPr="003D255C" w:rsidRDefault="005006BC"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40</w:t>
            </w:r>
            <w:r w:rsidR="003D255C" w:rsidRPr="003D255C">
              <w:rPr>
                <w:rFonts w:asciiTheme="minorHAnsi" w:hAnsiTheme="minorHAnsi" w:cstheme="minorHAnsi"/>
                <w:bCs/>
                <w:iCs/>
                <w:sz w:val="22"/>
                <w:szCs w:val="22"/>
                <w:lang w:val="pl-PL"/>
              </w:rPr>
              <w:t>%</w:t>
            </w:r>
          </w:p>
        </w:tc>
        <w:tc>
          <w:tcPr>
            <w:tcW w:w="1558" w:type="dxa"/>
          </w:tcPr>
          <w:p w14:paraId="5CFBEB3E" w14:textId="25093B57" w:rsidR="003D255C" w:rsidRPr="003D255C" w:rsidRDefault="005006BC"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lastRenderedPageBreak/>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369E7CB8" w14:textId="10945AE3" w:rsidR="0031613D" w:rsidRPr="005006BC" w:rsidRDefault="0032403B" w:rsidP="00BC5BDA">
      <w:pPr>
        <w:spacing w:after="120" w:line="276" w:lineRule="auto"/>
        <w:ind w:left="357"/>
        <w:jc w:val="both"/>
        <w:rPr>
          <w:rFonts w:eastAsia="Batang" w:cstheme="minorHAnsi"/>
          <w:b/>
          <w:lang w:eastAsia="x-none" w:bidi="pl-PL"/>
        </w:rPr>
      </w:pPr>
      <w:r w:rsidRPr="005006BC">
        <w:rPr>
          <w:rFonts w:cstheme="minorHAnsi"/>
          <w:b/>
        </w:rPr>
        <w:t xml:space="preserve">Ad. 2 – </w:t>
      </w:r>
      <w:r w:rsidR="005006BC" w:rsidRPr="005006BC">
        <w:rPr>
          <w:rFonts w:eastAsia="Batang" w:cstheme="minorHAnsi"/>
          <w:b/>
          <w:lang w:eastAsia="x-none" w:bidi="pl-PL"/>
        </w:rPr>
        <w:t xml:space="preserve">Czas przystąpienia do usunięcia awarii </w:t>
      </w:r>
      <w:r w:rsidRPr="005006BC">
        <w:rPr>
          <w:rFonts w:eastAsia="Batang" w:cstheme="minorHAnsi"/>
          <w:b/>
          <w:lang w:eastAsia="x-none" w:bidi="pl-PL"/>
        </w:rPr>
        <w:t>–</w:t>
      </w:r>
      <w:r w:rsidR="00BC5BDA" w:rsidRPr="005006BC">
        <w:rPr>
          <w:rFonts w:eastAsia="Batang" w:cstheme="minorHAnsi"/>
          <w:b/>
          <w:lang w:eastAsia="x-none" w:bidi="pl-PL"/>
        </w:rPr>
        <w:t xml:space="preserve"> </w:t>
      </w:r>
      <w:r w:rsidR="005006BC">
        <w:rPr>
          <w:rFonts w:eastAsia="Batang" w:cstheme="minorHAnsi"/>
          <w:b/>
          <w:lang w:eastAsia="x-none" w:bidi="pl-PL"/>
        </w:rPr>
        <w:t>4</w:t>
      </w:r>
      <w:r w:rsidRPr="005006BC">
        <w:rPr>
          <w:rFonts w:eastAsia="Batang" w:cstheme="minorHAnsi"/>
          <w:b/>
          <w:lang w:eastAsia="x-none" w:bidi="pl-PL"/>
        </w:rPr>
        <w:t>0%</w:t>
      </w:r>
    </w:p>
    <w:p w14:paraId="378BD19E" w14:textId="3EA2C16D" w:rsidR="0032403B" w:rsidRDefault="0032403B" w:rsidP="00BC5BDA">
      <w:pPr>
        <w:spacing w:after="120" w:line="276" w:lineRule="auto"/>
        <w:ind w:left="357"/>
        <w:jc w:val="both"/>
        <w:rPr>
          <w:rFonts w:cstheme="minorHAnsi"/>
        </w:rPr>
      </w:pPr>
      <w:r>
        <w:rPr>
          <w:rFonts w:cstheme="minorHAnsi"/>
        </w:rPr>
        <w:t xml:space="preserve">Za </w:t>
      </w:r>
      <w:r w:rsidR="005006BC">
        <w:rPr>
          <w:rFonts w:cstheme="minorHAnsi"/>
        </w:rPr>
        <w:t>zadeklarowanie przez Wykonawcę przystąpienia do usunięcia awarii w czasie:</w:t>
      </w:r>
    </w:p>
    <w:p w14:paraId="07A36427" w14:textId="4A3F9AF5" w:rsidR="005006BC" w:rsidRDefault="00D920F4" w:rsidP="00D920F4">
      <w:pPr>
        <w:pStyle w:val="Akapitzlist"/>
        <w:numPr>
          <w:ilvl w:val="0"/>
          <w:numId w:val="46"/>
        </w:numPr>
        <w:spacing w:after="120" w:line="276" w:lineRule="auto"/>
        <w:ind w:left="567"/>
        <w:contextualSpacing w:val="0"/>
        <w:jc w:val="both"/>
        <w:rPr>
          <w:rFonts w:cstheme="minorHAnsi"/>
        </w:rPr>
      </w:pPr>
      <w:r>
        <w:rPr>
          <w:rFonts w:cstheme="minorHAnsi"/>
        </w:rPr>
        <w:t>nieprzekraczającym 30 minut</w:t>
      </w:r>
      <w:r w:rsidR="005006BC">
        <w:rPr>
          <w:rFonts w:cstheme="minorHAnsi"/>
        </w:rPr>
        <w:t xml:space="preserve"> – oferta Wykonawcy uzyska </w:t>
      </w:r>
      <w:r w:rsidR="005006BC" w:rsidRPr="005006BC">
        <w:rPr>
          <w:rFonts w:cstheme="minorHAnsi"/>
          <w:b/>
        </w:rPr>
        <w:t>40 pkt</w:t>
      </w:r>
      <w:r w:rsidR="005006BC">
        <w:rPr>
          <w:rFonts w:cstheme="minorHAnsi"/>
        </w:rPr>
        <w:t>,</w:t>
      </w:r>
    </w:p>
    <w:p w14:paraId="6C0FD235" w14:textId="7E29D4CB" w:rsidR="005006BC" w:rsidRPr="00D920F4" w:rsidRDefault="00D920F4" w:rsidP="00D920F4">
      <w:pPr>
        <w:pStyle w:val="Akapitzlist"/>
        <w:numPr>
          <w:ilvl w:val="0"/>
          <w:numId w:val="46"/>
        </w:numPr>
        <w:spacing w:after="120" w:line="276" w:lineRule="auto"/>
        <w:ind w:left="567"/>
        <w:contextualSpacing w:val="0"/>
        <w:jc w:val="both"/>
        <w:rPr>
          <w:rFonts w:cstheme="minorHAnsi"/>
        </w:rPr>
      </w:pPr>
      <w:r>
        <w:rPr>
          <w:rFonts w:cstheme="minorHAnsi"/>
        </w:rPr>
        <w:t xml:space="preserve">przekraczającym 30 minut, ale nieprzekraczającym 1 godziny </w:t>
      </w:r>
      <w:r w:rsidR="005006BC" w:rsidRPr="00D920F4">
        <w:rPr>
          <w:rFonts w:cstheme="minorHAnsi"/>
        </w:rPr>
        <w:t xml:space="preserve">– oferta Wykonawcy uzyska </w:t>
      </w:r>
      <w:r w:rsidR="005006BC" w:rsidRPr="00D920F4">
        <w:rPr>
          <w:rFonts w:cstheme="minorHAnsi"/>
          <w:b/>
        </w:rPr>
        <w:t>30 pkt</w:t>
      </w:r>
      <w:r w:rsidR="005006BC" w:rsidRPr="00D920F4">
        <w:rPr>
          <w:rFonts w:cstheme="minorHAnsi"/>
        </w:rPr>
        <w:t>,</w:t>
      </w:r>
    </w:p>
    <w:p w14:paraId="0A0C12BC" w14:textId="024AA4FC" w:rsidR="005006BC" w:rsidRDefault="00D920F4" w:rsidP="00D920F4">
      <w:pPr>
        <w:pStyle w:val="Akapitzlist"/>
        <w:numPr>
          <w:ilvl w:val="0"/>
          <w:numId w:val="46"/>
        </w:numPr>
        <w:spacing w:after="120" w:line="276" w:lineRule="auto"/>
        <w:ind w:left="567"/>
        <w:contextualSpacing w:val="0"/>
        <w:jc w:val="both"/>
        <w:rPr>
          <w:rFonts w:cstheme="minorHAnsi"/>
        </w:rPr>
      </w:pPr>
      <w:r>
        <w:rPr>
          <w:rFonts w:cstheme="minorHAnsi"/>
        </w:rPr>
        <w:t xml:space="preserve">przekraczającym 1 godzinę, ale nieprzekraczającym 2 godzin  – oferta Wykonawcy uzyska </w:t>
      </w:r>
      <w:r w:rsidRPr="00D920F4">
        <w:rPr>
          <w:rFonts w:cstheme="minorHAnsi"/>
          <w:b/>
        </w:rPr>
        <w:t>20 pkt</w:t>
      </w:r>
      <w:r>
        <w:rPr>
          <w:rFonts w:cstheme="minorHAnsi"/>
        </w:rPr>
        <w:t>,</w:t>
      </w:r>
    </w:p>
    <w:p w14:paraId="71B40B23" w14:textId="3CC1A21B" w:rsidR="00D920F4" w:rsidRDefault="00D920F4" w:rsidP="00D920F4">
      <w:pPr>
        <w:pStyle w:val="Akapitzlist"/>
        <w:numPr>
          <w:ilvl w:val="0"/>
          <w:numId w:val="46"/>
        </w:numPr>
        <w:spacing w:after="120" w:line="276" w:lineRule="auto"/>
        <w:ind w:left="567"/>
        <w:contextualSpacing w:val="0"/>
        <w:jc w:val="both"/>
        <w:rPr>
          <w:rFonts w:cstheme="minorHAnsi"/>
        </w:rPr>
      </w:pPr>
      <w:r>
        <w:rPr>
          <w:rFonts w:cstheme="minorHAnsi"/>
        </w:rPr>
        <w:t xml:space="preserve">przekraczającym 2 godziny, ale nieprzekraczającym 3 godzin – oferta Wykonawcy uzyska </w:t>
      </w:r>
      <w:r w:rsidRPr="00D920F4">
        <w:rPr>
          <w:rFonts w:cstheme="minorHAnsi"/>
          <w:b/>
        </w:rPr>
        <w:t>10 pkt</w:t>
      </w:r>
      <w:r>
        <w:rPr>
          <w:rFonts w:cstheme="minorHAnsi"/>
        </w:rPr>
        <w:t xml:space="preserve">, </w:t>
      </w:r>
    </w:p>
    <w:p w14:paraId="4C87F5BC" w14:textId="7886FD5C" w:rsidR="00D920F4" w:rsidRPr="00D920F4" w:rsidRDefault="00D920F4" w:rsidP="00D920F4">
      <w:pPr>
        <w:pStyle w:val="Akapitzlist"/>
        <w:numPr>
          <w:ilvl w:val="0"/>
          <w:numId w:val="46"/>
        </w:numPr>
        <w:spacing w:after="120" w:line="276" w:lineRule="auto"/>
        <w:ind w:left="567"/>
        <w:contextualSpacing w:val="0"/>
        <w:jc w:val="both"/>
        <w:rPr>
          <w:rFonts w:cstheme="minorHAnsi"/>
        </w:rPr>
      </w:pPr>
      <w:r>
        <w:rPr>
          <w:rFonts w:cstheme="minorHAnsi"/>
        </w:rPr>
        <w:t xml:space="preserve">przekraczającym 3 godziny – oferta Wykonawcy uzyska </w:t>
      </w:r>
      <w:r w:rsidRPr="00D920F4">
        <w:rPr>
          <w:rFonts w:cstheme="minorHAnsi"/>
          <w:b/>
        </w:rPr>
        <w:t>0 pkt</w:t>
      </w:r>
      <w:r>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A73B6F">
      <w:pPr>
        <w:pStyle w:val="Akapitzlist"/>
        <w:numPr>
          <w:ilvl w:val="0"/>
          <w:numId w:val="30"/>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A73B6F">
      <w:pPr>
        <w:widowControl w:val="0"/>
        <w:numPr>
          <w:ilvl w:val="0"/>
          <w:numId w:val="48"/>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A73B6F">
      <w:pPr>
        <w:widowControl w:val="0"/>
        <w:numPr>
          <w:ilvl w:val="0"/>
          <w:numId w:val="48"/>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A73B6F">
      <w:pPr>
        <w:pStyle w:val="Akapitzlist"/>
        <w:widowControl w:val="0"/>
        <w:numPr>
          <w:ilvl w:val="0"/>
          <w:numId w:val="50"/>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A73B6F">
      <w:pPr>
        <w:pStyle w:val="Akapitzlist"/>
        <w:widowControl w:val="0"/>
        <w:numPr>
          <w:ilvl w:val="0"/>
          <w:numId w:val="50"/>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A73B6F">
      <w:pPr>
        <w:widowControl w:val="0"/>
        <w:numPr>
          <w:ilvl w:val="0"/>
          <w:numId w:val="4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A73B6F">
      <w:pPr>
        <w:widowControl w:val="0"/>
        <w:numPr>
          <w:ilvl w:val="0"/>
          <w:numId w:val="4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w:t>
      </w:r>
      <w:r w:rsidRPr="00953207">
        <w:rPr>
          <w:rFonts w:eastAsia="Trebuchet MS" w:cstheme="minorHAnsi"/>
          <w:szCs w:val="20"/>
          <w:lang w:bidi="pl-PL"/>
        </w:rPr>
        <w:lastRenderedPageBreak/>
        <w:t xml:space="preserve">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A73B6F">
      <w:pPr>
        <w:widowControl w:val="0"/>
        <w:numPr>
          <w:ilvl w:val="0"/>
          <w:numId w:val="4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F2C3FA9" w:rsidR="00953207" w:rsidRPr="00953207" w:rsidRDefault="00DD3DB2" w:rsidP="00A73B6F">
      <w:pPr>
        <w:widowControl w:val="0"/>
        <w:numPr>
          <w:ilvl w:val="0"/>
          <w:numId w:val="48"/>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B449A">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A73B6F">
      <w:pPr>
        <w:widowControl w:val="0"/>
        <w:numPr>
          <w:ilvl w:val="0"/>
          <w:numId w:val="4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A73B6F">
      <w:pPr>
        <w:widowControl w:val="0"/>
        <w:numPr>
          <w:ilvl w:val="0"/>
          <w:numId w:val="48"/>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A73B6F">
      <w:pPr>
        <w:widowControl w:val="0"/>
        <w:numPr>
          <w:ilvl w:val="0"/>
          <w:numId w:val="48"/>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A73B6F">
      <w:pPr>
        <w:widowControl w:val="0"/>
        <w:numPr>
          <w:ilvl w:val="0"/>
          <w:numId w:val="49"/>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0DB2C8DA" w14:textId="620C5D84" w:rsidR="00DD3DB2" w:rsidRDefault="00DD3DB2" w:rsidP="00A73B6F">
      <w:pPr>
        <w:widowControl w:val="0"/>
        <w:numPr>
          <w:ilvl w:val="0"/>
          <w:numId w:val="49"/>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które będą podpisywać umowę w imieniu Wykonawcy,</w:t>
      </w:r>
    </w:p>
    <w:p w14:paraId="3859A499" w14:textId="2E342A63" w:rsidR="00DD3DB2" w:rsidRDefault="00DD3DB2" w:rsidP="00A73B6F">
      <w:pPr>
        <w:widowControl w:val="0"/>
        <w:numPr>
          <w:ilvl w:val="0"/>
          <w:numId w:val="49"/>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dokumentów załączonych do oferty,</w:t>
      </w:r>
    </w:p>
    <w:p w14:paraId="524EA59C" w14:textId="6CE0EB1C" w:rsidR="00DD3DB2" w:rsidRDefault="00DD3DB2" w:rsidP="00A73B6F">
      <w:pPr>
        <w:widowControl w:val="0"/>
        <w:numPr>
          <w:ilvl w:val="0"/>
          <w:numId w:val="49"/>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uprawnionych do utrzymywania bieżących kontaktów w trakcie realizacji umowy;</w:t>
      </w:r>
    </w:p>
    <w:p w14:paraId="4CB693A7" w14:textId="597B765B" w:rsidR="00FF79DC" w:rsidRDefault="00FF79DC" w:rsidP="00A73B6F">
      <w:pPr>
        <w:widowControl w:val="0"/>
        <w:numPr>
          <w:ilvl w:val="0"/>
          <w:numId w:val="49"/>
        </w:numPr>
        <w:spacing w:after="120" w:line="276" w:lineRule="auto"/>
        <w:ind w:left="1077" w:hanging="357"/>
        <w:jc w:val="both"/>
        <w:rPr>
          <w:rFonts w:eastAsia="Trebuchet MS" w:cstheme="minorHAnsi"/>
          <w:szCs w:val="20"/>
          <w:lang w:bidi="pl-PL"/>
        </w:rPr>
      </w:pPr>
      <w:r>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A73B6F">
      <w:pPr>
        <w:pStyle w:val="Akapitzlist"/>
        <w:widowControl w:val="0"/>
        <w:numPr>
          <w:ilvl w:val="0"/>
          <w:numId w:val="30"/>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9BFC9FF" w:rsidR="00D26286" w:rsidRDefault="00B27949" w:rsidP="00A73B6F">
      <w:pPr>
        <w:pStyle w:val="Akapitzlist"/>
        <w:widowControl w:val="0"/>
        <w:numPr>
          <w:ilvl w:val="6"/>
          <w:numId w:val="44"/>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określone w załączniku nr </w:t>
      </w:r>
      <w:r w:rsidR="00AB449A">
        <w:rPr>
          <w:rFonts w:eastAsia="Trebuchet MS" w:cstheme="minorHAnsi"/>
          <w:szCs w:val="20"/>
          <w:lang w:bidi="pl-PL"/>
        </w:rPr>
        <w:t>9</w:t>
      </w:r>
      <w:r w:rsidRPr="00D26286">
        <w:rPr>
          <w:rFonts w:eastAsia="Trebuchet MS" w:cstheme="minorHAnsi"/>
          <w:szCs w:val="20"/>
          <w:lang w:bidi="pl-PL"/>
        </w:rPr>
        <w:t xml:space="preserve"> do SWZ.</w:t>
      </w:r>
    </w:p>
    <w:p w14:paraId="7DAE3C2F" w14:textId="3DAB6E82" w:rsidR="00D26286" w:rsidRPr="00D26286" w:rsidRDefault="00D26286" w:rsidP="00A73B6F">
      <w:pPr>
        <w:pStyle w:val="Akapitzlist"/>
        <w:widowControl w:val="0"/>
        <w:numPr>
          <w:ilvl w:val="6"/>
          <w:numId w:val="44"/>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B449A">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A73B6F">
      <w:pPr>
        <w:pStyle w:val="Akapitzlist"/>
        <w:widowControl w:val="0"/>
        <w:numPr>
          <w:ilvl w:val="0"/>
          <w:numId w:val="30"/>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A73B6F">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niezgodną z przepisami ustawy czynność zamawiającego, podjętą w postępowaniu o udzielenie zamówienia, w tym na projektowane postanowienie umowy;</w:t>
      </w:r>
    </w:p>
    <w:p w14:paraId="6CA4E747" w14:textId="77777777" w:rsidR="00D26286" w:rsidRPr="00D26286" w:rsidRDefault="00D26286" w:rsidP="00A73B6F">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A73B6F">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A73B6F">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A73B6F">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A73B6F">
      <w:pPr>
        <w:pStyle w:val="Akapitzlist"/>
        <w:numPr>
          <w:ilvl w:val="0"/>
          <w:numId w:val="5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A73B6F">
      <w:pPr>
        <w:pStyle w:val="Akapitzlist"/>
        <w:numPr>
          <w:ilvl w:val="0"/>
          <w:numId w:val="30"/>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A73B6F">
      <w:pPr>
        <w:pStyle w:val="Akapitzlist"/>
        <w:numPr>
          <w:ilvl w:val="0"/>
          <w:numId w:val="54"/>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A73B6F">
      <w:pPr>
        <w:pStyle w:val="Akapitzlist"/>
        <w:numPr>
          <w:ilvl w:val="0"/>
          <w:numId w:val="55"/>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lastRenderedPageBreak/>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A73B6F">
      <w:pPr>
        <w:pStyle w:val="Akapitzlist"/>
        <w:numPr>
          <w:ilvl w:val="4"/>
          <w:numId w:val="13"/>
        </w:numPr>
        <w:spacing w:after="120" w:line="276" w:lineRule="auto"/>
        <w:ind w:left="1417" w:hanging="357"/>
        <w:contextualSpacing w:val="0"/>
        <w:jc w:val="both"/>
        <w:rPr>
          <w:rFonts w:cstheme="minorHAnsi"/>
        </w:rPr>
      </w:pPr>
      <w:r w:rsidRPr="002B1E85">
        <w:rPr>
          <w:rFonts w:cstheme="minorHAnsi"/>
        </w:rPr>
        <w:lastRenderedPageBreak/>
        <w:t>w związku z art. 17 ust. 3 lit. b, d lub e RODO prawo do usunięcia danych osobowych;</w:t>
      </w:r>
    </w:p>
    <w:p w14:paraId="078565B0" w14:textId="77777777" w:rsidR="002B1E85" w:rsidRDefault="002B1E85" w:rsidP="00A73B6F">
      <w:pPr>
        <w:pStyle w:val="Akapitzlist"/>
        <w:numPr>
          <w:ilvl w:val="4"/>
          <w:numId w:val="13"/>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A73B6F">
      <w:pPr>
        <w:pStyle w:val="Akapitzlist"/>
        <w:numPr>
          <w:ilvl w:val="4"/>
          <w:numId w:val="13"/>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A73B6F">
      <w:pPr>
        <w:pStyle w:val="Akapitzlist"/>
        <w:numPr>
          <w:ilvl w:val="0"/>
          <w:numId w:val="55"/>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7717EC" w:rsidRDefault="00762EE1" w:rsidP="00A73B6F">
      <w:pPr>
        <w:pStyle w:val="Akapitzlist"/>
        <w:numPr>
          <w:ilvl w:val="0"/>
          <w:numId w:val="30"/>
        </w:numPr>
        <w:spacing w:after="120" w:line="276" w:lineRule="auto"/>
        <w:contextualSpacing w:val="0"/>
        <w:jc w:val="both"/>
        <w:rPr>
          <w:rFonts w:cstheme="minorHAnsi"/>
          <w:b/>
        </w:rPr>
      </w:pPr>
      <w:r w:rsidRPr="007717EC">
        <w:rPr>
          <w:rFonts w:cstheme="minorHAnsi"/>
          <w:b/>
        </w:rPr>
        <w:t>ZAŁĄCZNIKI STANOWIĄCE INTEGRALNĄ CZĘŚĆ SWZ</w:t>
      </w:r>
    </w:p>
    <w:p w14:paraId="5F35F836" w14:textId="0D8D43C1" w:rsidR="00D26286"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cstheme="minorHAnsi"/>
        </w:rPr>
        <w:t>Oświadczenie o spełnianiu warunków udziału w postępowaniu oraz o braku podstaw wykluczenia z postępowania.</w:t>
      </w:r>
    </w:p>
    <w:p w14:paraId="177E6E34" w14:textId="7B1A852F"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t>Zobowiązanie podmiotu udostępniającego zasoby do oddania mu do dyspozycji niezbędnych zasobów na potrzeby realizacji danego zamówienia.</w:t>
      </w:r>
    </w:p>
    <w:p w14:paraId="5C1690AB" w14:textId="521C0CC1"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15340804" w14:textId="1980C6FB"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t>Oświadczenia wykonawcy o aktualności informacji zawartych w oświadczeniu, o którym mowa w art. 125 ust. 1 p.z.p.</w:t>
      </w:r>
    </w:p>
    <w:p w14:paraId="5A10F0EB" w14:textId="5FDE536C"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cstheme="minorHAnsi"/>
        </w:rPr>
        <w:t xml:space="preserve">Wzór wykazu </w:t>
      </w:r>
      <w:r w:rsidR="00952FDB">
        <w:rPr>
          <w:rFonts w:cstheme="minorHAnsi"/>
        </w:rPr>
        <w:t>dostaw lub usług.</w:t>
      </w:r>
    </w:p>
    <w:p w14:paraId="65C00E74" w14:textId="19693ED8" w:rsidR="00AB449A" w:rsidRP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cstheme="minorHAnsi"/>
        </w:rPr>
        <w:t>Wzór wykazu</w:t>
      </w:r>
      <w:r w:rsidR="00952FDB">
        <w:rPr>
          <w:rFonts w:cstheme="minorHAnsi"/>
        </w:rPr>
        <w:t xml:space="preserve"> narzędzi</w:t>
      </w:r>
      <w:r w:rsidRPr="00AB449A">
        <w:rPr>
          <w:rFonts w:cstheme="minorHAnsi"/>
        </w:rPr>
        <w:t>.</w:t>
      </w:r>
    </w:p>
    <w:p w14:paraId="6FAF7539" w14:textId="297D5D26" w:rsidR="00AB449A" w:rsidRDefault="00AB449A" w:rsidP="00A73B6F">
      <w:pPr>
        <w:pStyle w:val="Akapitzlist"/>
        <w:numPr>
          <w:ilvl w:val="0"/>
          <w:numId w:val="57"/>
        </w:numPr>
        <w:spacing w:after="120" w:line="276" w:lineRule="auto"/>
        <w:ind w:left="714" w:hanging="357"/>
        <w:contextualSpacing w:val="0"/>
        <w:jc w:val="both"/>
        <w:rPr>
          <w:rFonts w:cstheme="minorHAnsi"/>
        </w:rPr>
      </w:pPr>
      <w:r w:rsidRPr="00AB449A">
        <w:rPr>
          <w:rFonts w:cstheme="minorHAnsi"/>
        </w:rPr>
        <w:t>Projekt umowy.</w:t>
      </w:r>
    </w:p>
    <w:p w14:paraId="63C4F1C9" w14:textId="16918D27" w:rsidR="007717EC" w:rsidRPr="00AB449A" w:rsidRDefault="00952FDB" w:rsidP="00A73B6F">
      <w:pPr>
        <w:pStyle w:val="Akapitzlist"/>
        <w:numPr>
          <w:ilvl w:val="0"/>
          <w:numId w:val="57"/>
        </w:numPr>
        <w:spacing w:after="120" w:line="276" w:lineRule="auto"/>
        <w:ind w:left="714" w:hanging="357"/>
        <w:contextualSpacing w:val="0"/>
        <w:jc w:val="both"/>
        <w:rPr>
          <w:rFonts w:cstheme="minorHAnsi"/>
        </w:rPr>
      </w:pPr>
      <w:r>
        <w:rPr>
          <w:rFonts w:cstheme="minorHAnsi"/>
        </w:rPr>
        <w:t>Pozwolenie wodnoprawne</w:t>
      </w:r>
      <w:r w:rsidR="007717EC">
        <w:rPr>
          <w:rFonts w:cstheme="minorHAnsi"/>
        </w:rPr>
        <w:t>.</w:t>
      </w:r>
    </w:p>
    <w:sectPr w:rsidR="007717EC" w:rsidRPr="00AB449A">
      <w:footerReference w:type="default" r:id="rId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39AE4" w14:textId="77777777" w:rsidR="004A6CD6" w:rsidRDefault="004A6CD6" w:rsidP="00BA7968">
      <w:pPr>
        <w:spacing w:after="0" w:line="240" w:lineRule="auto"/>
      </w:pPr>
      <w:r>
        <w:separator/>
      </w:r>
    </w:p>
  </w:endnote>
  <w:endnote w:type="continuationSeparator" w:id="0">
    <w:p w14:paraId="520F2DF8" w14:textId="77777777" w:rsidR="004A6CD6" w:rsidRDefault="004A6CD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39515B" w:rsidRPr="00BA7968" w:rsidRDefault="0039515B">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2068B2">
              <w:rPr>
                <w:bCs/>
                <w:noProof/>
                <w:sz w:val="20"/>
                <w:szCs w:val="20"/>
              </w:rPr>
              <w:t>13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2068B2">
              <w:rPr>
                <w:bCs/>
                <w:noProof/>
                <w:sz w:val="20"/>
                <w:szCs w:val="20"/>
              </w:rPr>
              <w:t>32</w:t>
            </w:r>
            <w:r w:rsidRPr="00BA7968">
              <w:rPr>
                <w:bCs/>
                <w:sz w:val="20"/>
                <w:szCs w:val="20"/>
              </w:rPr>
              <w:fldChar w:fldCharType="end"/>
            </w:r>
          </w:p>
        </w:sdtContent>
      </w:sdt>
    </w:sdtContent>
  </w:sdt>
  <w:p w14:paraId="7C227F30" w14:textId="77777777" w:rsidR="0039515B" w:rsidRDefault="003951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E004" w14:textId="77777777" w:rsidR="004A6CD6" w:rsidRDefault="004A6CD6" w:rsidP="00BA7968">
      <w:pPr>
        <w:spacing w:after="0" w:line="240" w:lineRule="auto"/>
      </w:pPr>
      <w:r>
        <w:separator/>
      </w:r>
    </w:p>
  </w:footnote>
  <w:footnote w:type="continuationSeparator" w:id="0">
    <w:p w14:paraId="00931A64" w14:textId="77777777" w:rsidR="004A6CD6" w:rsidRDefault="004A6CD6"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0B42"/>
    <w:multiLevelType w:val="multilevel"/>
    <w:tmpl w:val="1D72E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8">
    <w:nsid w:val="056348F5"/>
    <w:multiLevelType w:val="hybridMultilevel"/>
    <w:tmpl w:val="C5225510"/>
    <w:lvl w:ilvl="0" w:tplc="A4B060F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00F3236"/>
    <w:multiLevelType w:val="hybridMultilevel"/>
    <w:tmpl w:val="E48C5D4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F6104"/>
    <w:multiLevelType w:val="multilevel"/>
    <w:tmpl w:val="1818D3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165730BE"/>
    <w:multiLevelType w:val="hybridMultilevel"/>
    <w:tmpl w:val="3400320E"/>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A20876"/>
    <w:multiLevelType w:val="hybridMultilevel"/>
    <w:tmpl w:val="80221CE6"/>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8847782"/>
    <w:multiLevelType w:val="multilevel"/>
    <w:tmpl w:val="2AAEE00A"/>
    <w:lvl w:ilvl="0">
      <w:start w:val="1"/>
      <w:numFmt w:val="decimal"/>
      <w:lvlText w:val="%1)"/>
      <w:lvlJc w:val="left"/>
      <w:rPr>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3C0D28"/>
    <w:multiLevelType w:val="hybridMultilevel"/>
    <w:tmpl w:val="D586134A"/>
    <w:lvl w:ilvl="0" w:tplc="7DD4B8A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2665B9"/>
    <w:multiLevelType w:val="multilevel"/>
    <w:tmpl w:val="21807A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9D077C"/>
    <w:multiLevelType w:val="hybridMultilevel"/>
    <w:tmpl w:val="DA3A6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C8622F8"/>
    <w:multiLevelType w:val="hybridMultilevel"/>
    <w:tmpl w:val="7D081190"/>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027E6F"/>
    <w:multiLevelType w:val="multilevel"/>
    <w:tmpl w:val="E5C43E2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AC6985"/>
    <w:multiLevelType w:val="hybridMultilevel"/>
    <w:tmpl w:val="D8E66F9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4BFC5063"/>
    <w:multiLevelType w:val="hybridMultilevel"/>
    <w:tmpl w:val="F55A06E2"/>
    <w:lvl w:ilvl="0" w:tplc="6B18E2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4D730297"/>
    <w:multiLevelType w:val="multilevel"/>
    <w:tmpl w:val="100884D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nsid w:val="5D317330"/>
    <w:multiLevelType w:val="multilevel"/>
    <w:tmpl w:val="D07CC068"/>
    <w:lvl w:ilvl="0">
      <w:start w:val="5"/>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18"/>
        <w:szCs w:val="18"/>
        <w:u w:val="none"/>
        <w:vertAlign w:val="baseli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C46A15"/>
    <w:multiLevelType w:val="multilevel"/>
    <w:tmpl w:val="CA4C43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CC92C4B"/>
    <w:multiLevelType w:val="multilevel"/>
    <w:tmpl w:val="DE48221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B07D39"/>
    <w:multiLevelType w:val="multilevel"/>
    <w:tmpl w:val="B50297D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5430F9"/>
    <w:multiLevelType w:val="hybridMultilevel"/>
    <w:tmpl w:val="E3B64CAE"/>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6">
    <w:nsid w:val="7691606E"/>
    <w:multiLevelType w:val="multilevel"/>
    <w:tmpl w:val="348E9E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0">
    <w:nsid w:val="7DE812D5"/>
    <w:multiLevelType w:val="hybridMultilevel"/>
    <w:tmpl w:val="57328F32"/>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9"/>
  </w:num>
  <w:num w:numId="2">
    <w:abstractNumId w:val="49"/>
  </w:num>
  <w:num w:numId="3">
    <w:abstractNumId w:val="0"/>
  </w:num>
  <w:num w:numId="4">
    <w:abstractNumId w:val="78"/>
  </w:num>
  <w:num w:numId="5">
    <w:abstractNumId w:val="55"/>
  </w:num>
  <w:num w:numId="6">
    <w:abstractNumId w:val="33"/>
  </w:num>
  <w:num w:numId="7">
    <w:abstractNumId w:val="65"/>
  </w:num>
  <w:num w:numId="8">
    <w:abstractNumId w:val="21"/>
  </w:num>
  <w:num w:numId="9">
    <w:abstractNumId w:val="50"/>
  </w:num>
  <w:num w:numId="10">
    <w:abstractNumId w:val="11"/>
  </w:num>
  <w:num w:numId="11">
    <w:abstractNumId w:val="81"/>
  </w:num>
  <w:num w:numId="12">
    <w:abstractNumId w:val="60"/>
  </w:num>
  <w:num w:numId="13">
    <w:abstractNumId w:val="26"/>
  </w:num>
  <w:num w:numId="14">
    <w:abstractNumId w:val="77"/>
  </w:num>
  <w:num w:numId="15">
    <w:abstractNumId w:val="70"/>
  </w:num>
  <w:num w:numId="16">
    <w:abstractNumId w:val="67"/>
  </w:num>
  <w:num w:numId="17">
    <w:abstractNumId w:val="75"/>
  </w:num>
  <w:num w:numId="18">
    <w:abstractNumId w:val="10"/>
  </w:num>
  <w:num w:numId="19">
    <w:abstractNumId w:val="79"/>
  </w:num>
  <w:num w:numId="20">
    <w:abstractNumId w:val="44"/>
  </w:num>
  <w:num w:numId="21">
    <w:abstractNumId w:val="36"/>
  </w:num>
  <w:num w:numId="22">
    <w:abstractNumId w:val="62"/>
  </w:num>
  <w:num w:numId="23">
    <w:abstractNumId w:val="46"/>
  </w:num>
  <w:num w:numId="24">
    <w:abstractNumId w:val="28"/>
  </w:num>
  <w:num w:numId="25">
    <w:abstractNumId w:val="45"/>
  </w:num>
  <w:num w:numId="26">
    <w:abstractNumId w:val="43"/>
  </w:num>
  <w:num w:numId="27">
    <w:abstractNumId w:val="19"/>
  </w:num>
  <w:num w:numId="28">
    <w:abstractNumId w:val="64"/>
  </w:num>
  <w:num w:numId="29">
    <w:abstractNumId w:val="12"/>
  </w:num>
  <w:num w:numId="30">
    <w:abstractNumId w:val="35"/>
  </w:num>
  <w:num w:numId="31">
    <w:abstractNumId w:val="51"/>
  </w:num>
  <w:num w:numId="32">
    <w:abstractNumId w:val="17"/>
  </w:num>
  <w:num w:numId="33">
    <w:abstractNumId w:val="13"/>
  </w:num>
  <w:num w:numId="34">
    <w:abstractNumId w:val="61"/>
  </w:num>
  <w:num w:numId="35">
    <w:abstractNumId w:val="20"/>
  </w:num>
  <w:num w:numId="36">
    <w:abstractNumId w:val="52"/>
  </w:num>
  <w:num w:numId="37">
    <w:abstractNumId w:val="74"/>
  </w:num>
  <w:num w:numId="38">
    <w:abstractNumId w:val="40"/>
  </w:num>
  <w:num w:numId="39">
    <w:abstractNumId w:val="54"/>
  </w:num>
  <w:num w:numId="40">
    <w:abstractNumId w:val="66"/>
  </w:num>
  <w:num w:numId="41">
    <w:abstractNumId w:val="30"/>
  </w:num>
  <w:num w:numId="42">
    <w:abstractNumId w:val="73"/>
  </w:num>
  <w:num w:numId="43">
    <w:abstractNumId w:val="24"/>
  </w:num>
  <w:num w:numId="44">
    <w:abstractNumId w:val="42"/>
  </w:num>
  <w:num w:numId="45">
    <w:abstractNumId w:val="41"/>
  </w:num>
  <w:num w:numId="46">
    <w:abstractNumId w:val="34"/>
  </w:num>
  <w:num w:numId="47">
    <w:abstractNumId w:val="56"/>
  </w:num>
  <w:num w:numId="48">
    <w:abstractNumId w:val="47"/>
  </w:num>
  <w:num w:numId="49">
    <w:abstractNumId w:val="37"/>
  </w:num>
  <w:num w:numId="50">
    <w:abstractNumId w:val="18"/>
  </w:num>
  <w:num w:numId="51">
    <w:abstractNumId w:val="27"/>
  </w:num>
  <w:num w:numId="52">
    <w:abstractNumId w:val="9"/>
  </w:num>
  <w:num w:numId="53">
    <w:abstractNumId w:val="82"/>
  </w:num>
  <w:num w:numId="54">
    <w:abstractNumId w:val="23"/>
  </w:num>
  <w:num w:numId="55">
    <w:abstractNumId w:val="29"/>
  </w:num>
  <w:num w:numId="56">
    <w:abstractNumId w:val="68"/>
  </w:num>
  <w:num w:numId="57">
    <w:abstractNumId w:val="22"/>
  </w:num>
  <w:num w:numId="58">
    <w:abstractNumId w:val="14"/>
  </w:num>
  <w:num w:numId="59">
    <w:abstractNumId w:val="8"/>
  </w:num>
  <w:num w:numId="60">
    <w:abstractNumId w:val="57"/>
  </w:num>
  <w:num w:numId="61">
    <w:abstractNumId w:val="80"/>
  </w:num>
  <w:num w:numId="62">
    <w:abstractNumId w:val="53"/>
  </w:num>
  <w:num w:numId="63">
    <w:abstractNumId w:val="48"/>
  </w:num>
  <w:num w:numId="64">
    <w:abstractNumId w:val="38"/>
  </w:num>
  <w:num w:numId="65">
    <w:abstractNumId w:val="63"/>
  </w:num>
  <w:num w:numId="66">
    <w:abstractNumId w:val="16"/>
  </w:num>
  <w:num w:numId="67">
    <w:abstractNumId w:val="69"/>
  </w:num>
  <w:num w:numId="68">
    <w:abstractNumId w:val="71"/>
  </w:num>
  <w:num w:numId="69">
    <w:abstractNumId w:val="72"/>
  </w:num>
  <w:num w:numId="70">
    <w:abstractNumId w:val="58"/>
  </w:num>
  <w:num w:numId="71">
    <w:abstractNumId w:val="31"/>
  </w:num>
  <w:num w:numId="72">
    <w:abstractNumId w:val="15"/>
  </w:num>
  <w:num w:numId="73">
    <w:abstractNumId w:val="25"/>
  </w:num>
  <w:num w:numId="74">
    <w:abstractNumId w:val="32"/>
  </w:num>
  <w:num w:numId="75">
    <w:abstractNumId w:val="6"/>
  </w:num>
  <w:num w:numId="76">
    <w:abstractNumId w:val="76"/>
  </w:num>
  <w:num w:numId="77">
    <w:abstractNumId w:val="39"/>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osław Petrus">
    <w15:presenceInfo w15:providerId="None" w15:userId="Radosław Pet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11AAD"/>
    <w:rsid w:val="00015D59"/>
    <w:rsid w:val="00030AD4"/>
    <w:rsid w:val="00037DE4"/>
    <w:rsid w:val="0005078E"/>
    <w:rsid w:val="00051B42"/>
    <w:rsid w:val="00054898"/>
    <w:rsid w:val="00054B5C"/>
    <w:rsid w:val="00057D1A"/>
    <w:rsid w:val="00060C25"/>
    <w:rsid w:val="00061178"/>
    <w:rsid w:val="000769A9"/>
    <w:rsid w:val="000811B7"/>
    <w:rsid w:val="000873D6"/>
    <w:rsid w:val="00092B8A"/>
    <w:rsid w:val="000940EA"/>
    <w:rsid w:val="000952EE"/>
    <w:rsid w:val="000956D1"/>
    <w:rsid w:val="00096084"/>
    <w:rsid w:val="000977AC"/>
    <w:rsid w:val="000A7D6A"/>
    <w:rsid w:val="000B070B"/>
    <w:rsid w:val="000B259B"/>
    <w:rsid w:val="000B7594"/>
    <w:rsid w:val="000D3817"/>
    <w:rsid w:val="000D45FE"/>
    <w:rsid w:val="000D61C1"/>
    <w:rsid w:val="000E1DAC"/>
    <w:rsid w:val="000E20F1"/>
    <w:rsid w:val="000E713B"/>
    <w:rsid w:val="000F0B32"/>
    <w:rsid w:val="000F6FD0"/>
    <w:rsid w:val="00103EE3"/>
    <w:rsid w:val="00113272"/>
    <w:rsid w:val="00114979"/>
    <w:rsid w:val="00114AFD"/>
    <w:rsid w:val="001158EA"/>
    <w:rsid w:val="00115CB8"/>
    <w:rsid w:val="00124173"/>
    <w:rsid w:val="00125168"/>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A11CB"/>
    <w:rsid w:val="001A1E5B"/>
    <w:rsid w:val="001A577B"/>
    <w:rsid w:val="001A77E6"/>
    <w:rsid w:val="001B36F6"/>
    <w:rsid w:val="001B38B4"/>
    <w:rsid w:val="001B439C"/>
    <w:rsid w:val="001C1B87"/>
    <w:rsid w:val="001C498B"/>
    <w:rsid w:val="001C69C3"/>
    <w:rsid w:val="001F2906"/>
    <w:rsid w:val="002068B2"/>
    <w:rsid w:val="00213B66"/>
    <w:rsid w:val="00216656"/>
    <w:rsid w:val="002204CD"/>
    <w:rsid w:val="00221C29"/>
    <w:rsid w:val="00222432"/>
    <w:rsid w:val="00225D89"/>
    <w:rsid w:val="0022646A"/>
    <w:rsid w:val="00230CB9"/>
    <w:rsid w:val="00231626"/>
    <w:rsid w:val="0023322D"/>
    <w:rsid w:val="00234962"/>
    <w:rsid w:val="00245244"/>
    <w:rsid w:val="00253197"/>
    <w:rsid w:val="00253530"/>
    <w:rsid w:val="00253CB5"/>
    <w:rsid w:val="00253F9E"/>
    <w:rsid w:val="00255E8E"/>
    <w:rsid w:val="0025795B"/>
    <w:rsid w:val="00260FD6"/>
    <w:rsid w:val="00282493"/>
    <w:rsid w:val="00287E73"/>
    <w:rsid w:val="0029011F"/>
    <w:rsid w:val="0029463C"/>
    <w:rsid w:val="002A5D68"/>
    <w:rsid w:val="002A635E"/>
    <w:rsid w:val="002A7F2B"/>
    <w:rsid w:val="002B1E85"/>
    <w:rsid w:val="002B353F"/>
    <w:rsid w:val="002C1220"/>
    <w:rsid w:val="002C219D"/>
    <w:rsid w:val="002D7C81"/>
    <w:rsid w:val="002E161C"/>
    <w:rsid w:val="002E49EB"/>
    <w:rsid w:val="002F115A"/>
    <w:rsid w:val="002F50A7"/>
    <w:rsid w:val="00305C9E"/>
    <w:rsid w:val="00311988"/>
    <w:rsid w:val="00312C56"/>
    <w:rsid w:val="0031613D"/>
    <w:rsid w:val="00317A37"/>
    <w:rsid w:val="00321388"/>
    <w:rsid w:val="0032403B"/>
    <w:rsid w:val="0032544E"/>
    <w:rsid w:val="00327F60"/>
    <w:rsid w:val="0034067F"/>
    <w:rsid w:val="0034402B"/>
    <w:rsid w:val="00347CD8"/>
    <w:rsid w:val="003602FD"/>
    <w:rsid w:val="00365680"/>
    <w:rsid w:val="0038127C"/>
    <w:rsid w:val="003849C4"/>
    <w:rsid w:val="0039019A"/>
    <w:rsid w:val="00392016"/>
    <w:rsid w:val="003946F8"/>
    <w:rsid w:val="0039515B"/>
    <w:rsid w:val="003A3514"/>
    <w:rsid w:val="003A389E"/>
    <w:rsid w:val="003B50DE"/>
    <w:rsid w:val="003D0295"/>
    <w:rsid w:val="003D255C"/>
    <w:rsid w:val="003E7A1A"/>
    <w:rsid w:val="003F750A"/>
    <w:rsid w:val="00403536"/>
    <w:rsid w:val="00405202"/>
    <w:rsid w:val="004055B0"/>
    <w:rsid w:val="00406315"/>
    <w:rsid w:val="00434246"/>
    <w:rsid w:val="0043643F"/>
    <w:rsid w:val="00476D12"/>
    <w:rsid w:val="00481905"/>
    <w:rsid w:val="00481B79"/>
    <w:rsid w:val="00495F61"/>
    <w:rsid w:val="0049659E"/>
    <w:rsid w:val="00497E5B"/>
    <w:rsid w:val="004A3283"/>
    <w:rsid w:val="004A6CD6"/>
    <w:rsid w:val="004B08BE"/>
    <w:rsid w:val="004B0CF9"/>
    <w:rsid w:val="004B7313"/>
    <w:rsid w:val="004C54D8"/>
    <w:rsid w:val="004E041C"/>
    <w:rsid w:val="004E7614"/>
    <w:rsid w:val="004E7C14"/>
    <w:rsid w:val="004F5F92"/>
    <w:rsid w:val="005006BC"/>
    <w:rsid w:val="00501CD5"/>
    <w:rsid w:val="005143BD"/>
    <w:rsid w:val="00514799"/>
    <w:rsid w:val="005274B5"/>
    <w:rsid w:val="005443E8"/>
    <w:rsid w:val="00546381"/>
    <w:rsid w:val="00550B43"/>
    <w:rsid w:val="00550E12"/>
    <w:rsid w:val="00551452"/>
    <w:rsid w:val="0055553A"/>
    <w:rsid w:val="005559A6"/>
    <w:rsid w:val="00557A12"/>
    <w:rsid w:val="00565630"/>
    <w:rsid w:val="00570752"/>
    <w:rsid w:val="005722BA"/>
    <w:rsid w:val="00581FBC"/>
    <w:rsid w:val="0058768D"/>
    <w:rsid w:val="00587F73"/>
    <w:rsid w:val="00596436"/>
    <w:rsid w:val="005A2184"/>
    <w:rsid w:val="005A276F"/>
    <w:rsid w:val="005A4B78"/>
    <w:rsid w:val="005B3D03"/>
    <w:rsid w:val="005C6886"/>
    <w:rsid w:val="005D25FC"/>
    <w:rsid w:val="005E30C7"/>
    <w:rsid w:val="005E4819"/>
    <w:rsid w:val="005E6D04"/>
    <w:rsid w:val="005F18C8"/>
    <w:rsid w:val="005F2B85"/>
    <w:rsid w:val="005F5832"/>
    <w:rsid w:val="005F61CE"/>
    <w:rsid w:val="0060209B"/>
    <w:rsid w:val="00613C84"/>
    <w:rsid w:val="0061453F"/>
    <w:rsid w:val="00616C15"/>
    <w:rsid w:val="0062070F"/>
    <w:rsid w:val="00633E99"/>
    <w:rsid w:val="00634669"/>
    <w:rsid w:val="006376E1"/>
    <w:rsid w:val="0064035A"/>
    <w:rsid w:val="00641818"/>
    <w:rsid w:val="00642EB8"/>
    <w:rsid w:val="00646A6A"/>
    <w:rsid w:val="00647D3F"/>
    <w:rsid w:val="00655198"/>
    <w:rsid w:val="00671243"/>
    <w:rsid w:val="006745E9"/>
    <w:rsid w:val="006A6590"/>
    <w:rsid w:val="006B1BE4"/>
    <w:rsid w:val="006B1C6E"/>
    <w:rsid w:val="006B7B1A"/>
    <w:rsid w:val="006C0265"/>
    <w:rsid w:val="006C3AC5"/>
    <w:rsid w:val="006C59E5"/>
    <w:rsid w:val="006D1E5E"/>
    <w:rsid w:val="006D2E44"/>
    <w:rsid w:val="006D56F0"/>
    <w:rsid w:val="006D6E1C"/>
    <w:rsid w:val="006E01D3"/>
    <w:rsid w:val="006E1B8F"/>
    <w:rsid w:val="006E54AE"/>
    <w:rsid w:val="00704185"/>
    <w:rsid w:val="0070733F"/>
    <w:rsid w:val="00712447"/>
    <w:rsid w:val="007143C0"/>
    <w:rsid w:val="007203E4"/>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F1F"/>
    <w:rsid w:val="007D311B"/>
    <w:rsid w:val="007D5A79"/>
    <w:rsid w:val="007E3075"/>
    <w:rsid w:val="007E3A2E"/>
    <w:rsid w:val="007E5CEB"/>
    <w:rsid w:val="007E6E10"/>
    <w:rsid w:val="00800433"/>
    <w:rsid w:val="008111E2"/>
    <w:rsid w:val="0081183E"/>
    <w:rsid w:val="00813105"/>
    <w:rsid w:val="008237B7"/>
    <w:rsid w:val="00824341"/>
    <w:rsid w:val="008266DC"/>
    <w:rsid w:val="00847C78"/>
    <w:rsid w:val="008622F8"/>
    <w:rsid w:val="00866C80"/>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E082B"/>
    <w:rsid w:val="008E30D8"/>
    <w:rsid w:val="008E3846"/>
    <w:rsid w:val="008F0855"/>
    <w:rsid w:val="008F579D"/>
    <w:rsid w:val="008F5A9C"/>
    <w:rsid w:val="009024C3"/>
    <w:rsid w:val="009027CD"/>
    <w:rsid w:val="00904301"/>
    <w:rsid w:val="00904B06"/>
    <w:rsid w:val="00904D9B"/>
    <w:rsid w:val="009055B1"/>
    <w:rsid w:val="009129AE"/>
    <w:rsid w:val="009132E0"/>
    <w:rsid w:val="00933DA7"/>
    <w:rsid w:val="00935E30"/>
    <w:rsid w:val="00936677"/>
    <w:rsid w:val="00943F0E"/>
    <w:rsid w:val="00952FDB"/>
    <w:rsid w:val="00953207"/>
    <w:rsid w:val="00953382"/>
    <w:rsid w:val="009605E4"/>
    <w:rsid w:val="00962D90"/>
    <w:rsid w:val="00966F27"/>
    <w:rsid w:val="00972F95"/>
    <w:rsid w:val="0097342E"/>
    <w:rsid w:val="00976391"/>
    <w:rsid w:val="0098706E"/>
    <w:rsid w:val="00991553"/>
    <w:rsid w:val="00991B98"/>
    <w:rsid w:val="00992A72"/>
    <w:rsid w:val="00994B28"/>
    <w:rsid w:val="009968A5"/>
    <w:rsid w:val="009A323E"/>
    <w:rsid w:val="009A6A4A"/>
    <w:rsid w:val="009B583C"/>
    <w:rsid w:val="009B6148"/>
    <w:rsid w:val="009C3353"/>
    <w:rsid w:val="009D1099"/>
    <w:rsid w:val="009D37C2"/>
    <w:rsid w:val="009E4DCF"/>
    <w:rsid w:val="009E7A34"/>
    <w:rsid w:val="009F73BF"/>
    <w:rsid w:val="00A012D2"/>
    <w:rsid w:val="00A0503E"/>
    <w:rsid w:val="00A0746A"/>
    <w:rsid w:val="00A12A16"/>
    <w:rsid w:val="00A12E55"/>
    <w:rsid w:val="00A136E5"/>
    <w:rsid w:val="00A13DBA"/>
    <w:rsid w:val="00A1695E"/>
    <w:rsid w:val="00A2024D"/>
    <w:rsid w:val="00A31404"/>
    <w:rsid w:val="00A331DF"/>
    <w:rsid w:val="00A34617"/>
    <w:rsid w:val="00A40A89"/>
    <w:rsid w:val="00A42C6A"/>
    <w:rsid w:val="00A650C6"/>
    <w:rsid w:val="00A72144"/>
    <w:rsid w:val="00A72609"/>
    <w:rsid w:val="00A73B6F"/>
    <w:rsid w:val="00A75FFB"/>
    <w:rsid w:val="00A7716F"/>
    <w:rsid w:val="00A9299B"/>
    <w:rsid w:val="00A95732"/>
    <w:rsid w:val="00AA0ECA"/>
    <w:rsid w:val="00AB21F8"/>
    <w:rsid w:val="00AB2D2E"/>
    <w:rsid w:val="00AB449A"/>
    <w:rsid w:val="00AD4947"/>
    <w:rsid w:val="00AD69ED"/>
    <w:rsid w:val="00AE3C3F"/>
    <w:rsid w:val="00AE4CBB"/>
    <w:rsid w:val="00AE608A"/>
    <w:rsid w:val="00AF486C"/>
    <w:rsid w:val="00AF70DE"/>
    <w:rsid w:val="00B05380"/>
    <w:rsid w:val="00B06281"/>
    <w:rsid w:val="00B064A6"/>
    <w:rsid w:val="00B1248A"/>
    <w:rsid w:val="00B13AA5"/>
    <w:rsid w:val="00B149F3"/>
    <w:rsid w:val="00B20351"/>
    <w:rsid w:val="00B27949"/>
    <w:rsid w:val="00B30D51"/>
    <w:rsid w:val="00B40075"/>
    <w:rsid w:val="00B43F0E"/>
    <w:rsid w:val="00B44750"/>
    <w:rsid w:val="00B528B2"/>
    <w:rsid w:val="00B55A18"/>
    <w:rsid w:val="00B56187"/>
    <w:rsid w:val="00B61109"/>
    <w:rsid w:val="00B70C92"/>
    <w:rsid w:val="00B74BE8"/>
    <w:rsid w:val="00B757DB"/>
    <w:rsid w:val="00B77139"/>
    <w:rsid w:val="00B77F83"/>
    <w:rsid w:val="00B87923"/>
    <w:rsid w:val="00B91743"/>
    <w:rsid w:val="00B941C0"/>
    <w:rsid w:val="00B9595E"/>
    <w:rsid w:val="00B96276"/>
    <w:rsid w:val="00BA38EB"/>
    <w:rsid w:val="00BA7968"/>
    <w:rsid w:val="00BC5BDA"/>
    <w:rsid w:val="00BC75C8"/>
    <w:rsid w:val="00BD2016"/>
    <w:rsid w:val="00BD4302"/>
    <w:rsid w:val="00BE08C5"/>
    <w:rsid w:val="00BE5F3B"/>
    <w:rsid w:val="00BF260F"/>
    <w:rsid w:val="00C02E50"/>
    <w:rsid w:val="00C13192"/>
    <w:rsid w:val="00C16021"/>
    <w:rsid w:val="00C21B64"/>
    <w:rsid w:val="00C26606"/>
    <w:rsid w:val="00C31C58"/>
    <w:rsid w:val="00C31FD2"/>
    <w:rsid w:val="00C358DE"/>
    <w:rsid w:val="00C47F9D"/>
    <w:rsid w:val="00C50D46"/>
    <w:rsid w:val="00C513AF"/>
    <w:rsid w:val="00C75E0B"/>
    <w:rsid w:val="00C76F98"/>
    <w:rsid w:val="00C77A1D"/>
    <w:rsid w:val="00C815B2"/>
    <w:rsid w:val="00C82EAA"/>
    <w:rsid w:val="00C84BD7"/>
    <w:rsid w:val="00C92CDA"/>
    <w:rsid w:val="00C96D32"/>
    <w:rsid w:val="00C97BAF"/>
    <w:rsid w:val="00CA0BD2"/>
    <w:rsid w:val="00CA6E55"/>
    <w:rsid w:val="00CB090E"/>
    <w:rsid w:val="00CB2E6C"/>
    <w:rsid w:val="00CB7F90"/>
    <w:rsid w:val="00CC5DE6"/>
    <w:rsid w:val="00CD061E"/>
    <w:rsid w:val="00CD2CE3"/>
    <w:rsid w:val="00CD53F2"/>
    <w:rsid w:val="00CD54B0"/>
    <w:rsid w:val="00CE1479"/>
    <w:rsid w:val="00CE309B"/>
    <w:rsid w:val="00CE6328"/>
    <w:rsid w:val="00CE71FD"/>
    <w:rsid w:val="00D02C37"/>
    <w:rsid w:val="00D1783A"/>
    <w:rsid w:val="00D20768"/>
    <w:rsid w:val="00D220D5"/>
    <w:rsid w:val="00D229FB"/>
    <w:rsid w:val="00D239B1"/>
    <w:rsid w:val="00D26286"/>
    <w:rsid w:val="00D305E5"/>
    <w:rsid w:val="00D35ED6"/>
    <w:rsid w:val="00D40122"/>
    <w:rsid w:val="00D40CCB"/>
    <w:rsid w:val="00D410FB"/>
    <w:rsid w:val="00D54ED2"/>
    <w:rsid w:val="00D57F8D"/>
    <w:rsid w:val="00D6299F"/>
    <w:rsid w:val="00D66433"/>
    <w:rsid w:val="00D7002F"/>
    <w:rsid w:val="00D729DB"/>
    <w:rsid w:val="00D825F4"/>
    <w:rsid w:val="00D920F4"/>
    <w:rsid w:val="00D94045"/>
    <w:rsid w:val="00DA3B5E"/>
    <w:rsid w:val="00DA4A9A"/>
    <w:rsid w:val="00DA7EEF"/>
    <w:rsid w:val="00DB1A9E"/>
    <w:rsid w:val="00DB287B"/>
    <w:rsid w:val="00DB33DD"/>
    <w:rsid w:val="00DB4049"/>
    <w:rsid w:val="00DC0271"/>
    <w:rsid w:val="00DC17C4"/>
    <w:rsid w:val="00DC20E3"/>
    <w:rsid w:val="00DC2F80"/>
    <w:rsid w:val="00DC7FC5"/>
    <w:rsid w:val="00DD3DB2"/>
    <w:rsid w:val="00DD6A05"/>
    <w:rsid w:val="00DD7CCD"/>
    <w:rsid w:val="00DF1C22"/>
    <w:rsid w:val="00DF4468"/>
    <w:rsid w:val="00DF756D"/>
    <w:rsid w:val="00E041C2"/>
    <w:rsid w:val="00E15ABA"/>
    <w:rsid w:val="00E206F5"/>
    <w:rsid w:val="00E2133A"/>
    <w:rsid w:val="00E2552E"/>
    <w:rsid w:val="00E42101"/>
    <w:rsid w:val="00E651EB"/>
    <w:rsid w:val="00E72D05"/>
    <w:rsid w:val="00E75048"/>
    <w:rsid w:val="00E81C75"/>
    <w:rsid w:val="00E84D42"/>
    <w:rsid w:val="00E97A70"/>
    <w:rsid w:val="00EA2CC1"/>
    <w:rsid w:val="00EB1C1F"/>
    <w:rsid w:val="00EC6DB9"/>
    <w:rsid w:val="00ED44E4"/>
    <w:rsid w:val="00EE192F"/>
    <w:rsid w:val="00F055F1"/>
    <w:rsid w:val="00F10F56"/>
    <w:rsid w:val="00F21166"/>
    <w:rsid w:val="00F24384"/>
    <w:rsid w:val="00F26864"/>
    <w:rsid w:val="00F34BA6"/>
    <w:rsid w:val="00F36D4C"/>
    <w:rsid w:val="00F52BA7"/>
    <w:rsid w:val="00F6714E"/>
    <w:rsid w:val="00F72020"/>
    <w:rsid w:val="00F846FE"/>
    <w:rsid w:val="00F84CE8"/>
    <w:rsid w:val="00F93BD4"/>
    <w:rsid w:val="00F95FA9"/>
    <w:rsid w:val="00FA1D8C"/>
    <w:rsid w:val="00FB75B1"/>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7A56A17D-21EC-499E-AD3A-4BB6932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a.bialek@kij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EF4E-F87C-4FC3-B889-1223E20C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11670</Words>
  <Characters>70026</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16</cp:revision>
  <cp:lastPrinted>2021-11-26T11:30:00Z</cp:lastPrinted>
  <dcterms:created xsi:type="dcterms:W3CDTF">2021-11-26T11:30:00Z</dcterms:created>
  <dcterms:modified xsi:type="dcterms:W3CDTF">2021-12-05T18:47:00Z</dcterms:modified>
</cp:coreProperties>
</file>