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02B35E91" w:rsidR="00EA2CC1" w:rsidRPr="00060C25" w:rsidRDefault="005E6D04" w:rsidP="00F846FE">
      <w:pPr>
        <w:spacing w:line="276" w:lineRule="auto"/>
        <w:jc w:val="right"/>
        <w:rPr>
          <w:rFonts w:cstheme="minorHAnsi"/>
        </w:rPr>
      </w:pPr>
      <w:r w:rsidRPr="00060C25">
        <w:rPr>
          <w:rFonts w:cstheme="minorHAnsi"/>
        </w:rPr>
        <w:t xml:space="preserve">Kije, </w:t>
      </w:r>
      <w:r w:rsidR="007717EC">
        <w:rPr>
          <w:rFonts w:cstheme="minorHAnsi"/>
        </w:rPr>
        <w:t>23 września</w:t>
      </w:r>
      <w:r w:rsidRPr="00060C25">
        <w:rPr>
          <w:rFonts w:cstheme="minorHAnsi"/>
        </w:rPr>
        <w:t xml:space="preserve"> 2021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2963DD6A" w14:textId="55F879DB" w:rsidR="005E6D04" w:rsidRPr="00060C25" w:rsidRDefault="005E6D04" w:rsidP="00011AAD">
      <w:pPr>
        <w:spacing w:line="276" w:lineRule="auto"/>
        <w:jc w:val="center"/>
        <w:rPr>
          <w:rFonts w:cstheme="minorHAnsi"/>
          <w:sz w:val="32"/>
        </w:rPr>
      </w:pPr>
      <w:r w:rsidRPr="00060C25">
        <w:rPr>
          <w:rFonts w:cstheme="minorHAnsi"/>
          <w:b/>
          <w:sz w:val="32"/>
        </w:rPr>
        <w:t>„</w:t>
      </w:r>
      <w:r w:rsidR="00847C78">
        <w:rPr>
          <w:rFonts w:cstheme="minorHAnsi"/>
          <w:b/>
          <w:sz w:val="32"/>
        </w:rPr>
        <w:t>Budowa sieci wodociągowej we Włoszczowicach</w:t>
      </w:r>
      <w:r w:rsidRPr="00060C25">
        <w:rPr>
          <w:rFonts w:cstheme="minorHAnsi"/>
          <w:b/>
          <w:sz w:val="32"/>
        </w:rPr>
        <w:t>”</w:t>
      </w:r>
    </w:p>
    <w:p w14:paraId="7731E4AD" w14:textId="77777777" w:rsidR="005E6D04" w:rsidRPr="00060C25" w:rsidRDefault="005E6D04" w:rsidP="00F846FE">
      <w:pPr>
        <w:spacing w:line="276" w:lineRule="auto"/>
        <w:jc w:val="center"/>
        <w:rPr>
          <w:rFonts w:cstheme="minorHAnsi"/>
          <w:sz w:val="28"/>
        </w:rPr>
      </w:pP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40163D20" w:rsidR="00BA7968" w:rsidRPr="004A6452" w:rsidRDefault="00BA7968" w:rsidP="00F846FE">
      <w:pPr>
        <w:spacing w:line="276" w:lineRule="auto"/>
        <w:jc w:val="center"/>
        <w:rPr>
          <w:rFonts w:cstheme="minorHAnsi"/>
        </w:rPr>
      </w:pPr>
      <w:r w:rsidRPr="004A6452">
        <w:rPr>
          <w:rFonts w:cstheme="minorHAnsi"/>
        </w:rPr>
        <w:t>Znak postępowania:</w:t>
      </w:r>
      <w:r w:rsidR="00DD6A05" w:rsidRPr="004A6452">
        <w:rPr>
          <w:rFonts w:cstheme="minorHAnsi"/>
        </w:rPr>
        <w:t xml:space="preserve"> </w:t>
      </w:r>
      <w:r w:rsidR="004A6452" w:rsidRPr="004A6452">
        <w:rPr>
          <w:rFonts w:cstheme="minorHAnsi"/>
          <w:color w:val="000000"/>
          <w:shd w:val="clear" w:color="auto" w:fill="FFFFFF"/>
        </w:rPr>
        <w:t>2021/BZP 00190821/01</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447FD616" w14:textId="77777777" w:rsidR="00C96D32" w:rsidRPr="00060C25" w:rsidRDefault="00C96D32"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lastRenderedPageBreak/>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6CC42B9B" w14:textId="77777777" w:rsidR="00847C78" w:rsidRDefault="009A323E" w:rsidP="00847C78">
            <w:pPr>
              <w:spacing w:line="276" w:lineRule="auto"/>
              <w:jc w:val="center"/>
              <w:rPr>
                <w:rFonts w:cstheme="minorHAnsi"/>
              </w:rPr>
            </w:pPr>
            <w:r w:rsidRPr="00060C25">
              <w:rPr>
                <w:rFonts w:cstheme="minorHAnsi"/>
              </w:rPr>
              <w:t>REGON 291010085</w:t>
            </w:r>
          </w:p>
          <w:p w14:paraId="4CD45216" w14:textId="77777777" w:rsidR="00847C78" w:rsidRDefault="00847C78" w:rsidP="00847C78">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17A6C5F7" w14:textId="77777777" w:rsidR="00847C78" w:rsidRPr="00060C25" w:rsidRDefault="00847C78" w:rsidP="00847C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2294A891" w14:textId="77777777" w:rsidR="00847C78" w:rsidRPr="00060C25" w:rsidRDefault="00847C78" w:rsidP="00587F73">
            <w:pPr>
              <w:spacing w:line="276" w:lineRule="auto"/>
              <w:jc w:val="center"/>
              <w:rPr>
                <w:rFonts w:cstheme="minorHAnsi"/>
              </w:rPr>
            </w:pP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Kancelaria Prawna Dudała&amp;Partnerzy</w:t>
            </w:r>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1"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2"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3" w:history="1">
        <w:r w:rsidRPr="00060C25">
          <w:rPr>
            <w:rStyle w:val="Hipercze"/>
            <w:rFonts w:cstheme="minorHAnsi"/>
          </w:rPr>
          <w:t>http://kije.biuletyn.net/?bip=1&amp;cid=1185</w:t>
        </w:r>
      </w:hyperlink>
    </w:p>
    <w:p w14:paraId="30A20CEE" w14:textId="184FB097"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5765068D" w:rsidR="00B87923" w:rsidRDefault="00F2116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xml:space="preserve">, aby przez cały okres realizacji robót objętych niniejszym </w:t>
      </w:r>
      <w:r w:rsidR="001B36F6" w:rsidRPr="00B87923">
        <w:rPr>
          <w:rFonts w:cstheme="minorHAnsi"/>
        </w:rPr>
        <w:t>zamówieniem Wykonawca</w:t>
      </w:r>
      <w:r w:rsidR="00B87923">
        <w:rPr>
          <w:rFonts w:cstheme="minorHAnsi"/>
        </w:rPr>
        <w:t xml:space="preserve"> </w:t>
      </w:r>
      <w:r w:rsidR="00847C78">
        <w:rPr>
          <w:rFonts w:cstheme="minorHAnsi"/>
        </w:rPr>
        <w:t xml:space="preserve">lub Podwykonawca </w:t>
      </w:r>
      <w:r w:rsidR="00B87923">
        <w:rPr>
          <w:rFonts w:cstheme="minorHAnsi"/>
        </w:rPr>
        <w:t xml:space="preserve">zatrudniał </w:t>
      </w:r>
      <w:r w:rsidR="001B36F6" w:rsidRPr="00B87923">
        <w:rPr>
          <w:rFonts w:cstheme="minorHAnsi"/>
        </w:rPr>
        <w:t>na podstawie stosunku pracy (umowa o pracę)</w:t>
      </w:r>
      <w:r w:rsidR="00B87923">
        <w:rPr>
          <w:rFonts w:cstheme="minorHAnsi"/>
        </w:rPr>
        <w:t xml:space="preserve"> osoby wykon</w:t>
      </w:r>
      <w:r w:rsidR="00137979">
        <w:rPr>
          <w:rFonts w:cstheme="minorHAnsi"/>
        </w:rPr>
        <w:t>ujące opisane poniżej czynności:</w:t>
      </w:r>
    </w:p>
    <w:p w14:paraId="6DF3E8DC" w14:textId="2C6FF159" w:rsidR="00B87923" w:rsidRDefault="00B87923" w:rsidP="00F26864">
      <w:pPr>
        <w:pStyle w:val="Akapitzlist"/>
        <w:numPr>
          <w:ilvl w:val="0"/>
          <w:numId w:val="29"/>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58DDC1C7" w14:textId="298FF515"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budowalne,</w:t>
      </w:r>
    </w:p>
    <w:p w14:paraId="05CD21A2" w14:textId="00E2591C"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instalacyjne,</w:t>
      </w:r>
    </w:p>
    <w:p w14:paraId="12B9E712" w14:textId="2906C935"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ziemne,</w:t>
      </w:r>
    </w:p>
    <w:p w14:paraId="06814A29" w14:textId="14F5608A"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prace montażowe,</w:t>
      </w:r>
    </w:p>
    <w:p w14:paraId="1A8FAD3B" w14:textId="5357CD0E" w:rsidR="00B87923" w:rsidRDefault="00B87923" w:rsidP="00F26864">
      <w:pPr>
        <w:pStyle w:val="Akapitzlist"/>
        <w:numPr>
          <w:ilvl w:val="0"/>
          <w:numId w:val="28"/>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77777777" w:rsidR="006D56F0" w:rsidRDefault="00B87923" w:rsidP="006D56F0">
      <w:pPr>
        <w:spacing w:after="120" w:line="276" w:lineRule="auto"/>
        <w:ind w:left="1418"/>
        <w:jc w:val="both"/>
        <w:rPr>
          <w:rFonts w:cstheme="minorHAnsi"/>
        </w:rPr>
      </w:pPr>
      <w:r>
        <w:rPr>
          <w:rFonts w:cstheme="minorHAnsi"/>
        </w:rPr>
        <w:t xml:space="preserve">czyli </w:t>
      </w:r>
      <w:r w:rsidRPr="00B87923">
        <w:rPr>
          <w:rFonts w:cstheme="minorHAnsi"/>
          <w:u w:val="single"/>
        </w:rPr>
        <w:t>pracownicy fizyczni</w:t>
      </w:r>
      <w:r>
        <w:rPr>
          <w:rFonts w:cstheme="minorHAnsi"/>
        </w:rPr>
        <w:t>,</w:t>
      </w:r>
      <w:r w:rsidR="001B36F6" w:rsidRPr="00B87923">
        <w:rPr>
          <w:rFonts w:cstheme="minorHAnsi"/>
        </w:rPr>
        <w:t xml:space="preserve"> jeżeli </w:t>
      </w:r>
      <w:r>
        <w:rPr>
          <w:rFonts w:cstheme="minorHAnsi"/>
        </w:rPr>
        <w:t>wykonywanie</w:t>
      </w:r>
      <w:r w:rsidR="001B36F6" w:rsidRPr="00B87923">
        <w:rPr>
          <w:rFonts w:cstheme="minorHAnsi"/>
        </w:rPr>
        <w:t xml:space="preserve"> </w:t>
      </w:r>
      <w:r>
        <w:rPr>
          <w:rFonts w:cstheme="minorHAnsi"/>
        </w:rPr>
        <w:t>powyższych</w:t>
      </w:r>
      <w:r w:rsidR="001B36F6" w:rsidRPr="00B87923">
        <w:rPr>
          <w:rFonts w:cstheme="minorHAnsi"/>
        </w:rPr>
        <w:t xml:space="preserve"> czynności polega na wykonywaniu pracy w sposób określony w</w:t>
      </w:r>
      <w:r w:rsidR="0032544E" w:rsidRPr="00B87923">
        <w:rPr>
          <w:rFonts w:cstheme="minorHAnsi"/>
        </w:rPr>
        <w:t xml:space="preserve"> przepisie</w:t>
      </w:r>
      <w:r w:rsidR="001B36F6" w:rsidRPr="00B87923">
        <w:rPr>
          <w:rFonts w:cstheme="minorHAnsi"/>
        </w:rPr>
        <w:t xml:space="preserve"> art. 22 § 1 ustawy z dnia 26 czerwca 1974 r. – Kodeks pracy (Dz.U. z 2020 r. poz. 1320).</w:t>
      </w:r>
    </w:p>
    <w:p w14:paraId="72129817" w14:textId="35885E12" w:rsidR="001B36F6" w:rsidRPr="006D56F0" w:rsidRDefault="001B36F6" w:rsidP="006D56F0">
      <w:pPr>
        <w:spacing w:after="120" w:line="276" w:lineRule="auto"/>
        <w:ind w:left="1418"/>
        <w:jc w:val="both"/>
        <w:rPr>
          <w:rFonts w:cstheme="minorHAnsi"/>
        </w:rPr>
      </w:pPr>
      <w:r w:rsidRPr="006D56F0">
        <w:rPr>
          <w:rFonts w:cstheme="minorHAnsi"/>
        </w:rPr>
        <w:t xml:space="preserve">Wymóg zatrudniania na podstawie stosunku pracy (umowa o pracę) </w:t>
      </w:r>
      <w:r w:rsidRPr="006D56F0">
        <w:rPr>
          <w:rFonts w:cstheme="minorHAnsi"/>
          <w:u w:val="single"/>
        </w:rPr>
        <w:t>nie dotyczy</w:t>
      </w:r>
      <w:r w:rsidRPr="006D56F0">
        <w:rPr>
          <w:rFonts w:cstheme="minorHAnsi"/>
        </w:rPr>
        <w:t>:</w:t>
      </w:r>
    </w:p>
    <w:p w14:paraId="00B9AE78" w14:textId="117ADD9A" w:rsidR="001B36F6" w:rsidRDefault="001B36F6" w:rsidP="00F26864">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kierujących budową,</w:t>
      </w:r>
    </w:p>
    <w:p w14:paraId="4A2ACA53" w14:textId="5AB76405" w:rsidR="001B36F6" w:rsidRPr="00060C25" w:rsidRDefault="001B36F6" w:rsidP="00F26864">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wykonujących usługi geodezyjne,</w:t>
      </w:r>
    </w:p>
    <w:p w14:paraId="0B5337EC" w14:textId="12434812" w:rsidR="00B064A6" w:rsidRPr="00B064A6" w:rsidRDefault="001B36F6" w:rsidP="00B064A6">
      <w:pPr>
        <w:pStyle w:val="Akapitzlist"/>
        <w:numPr>
          <w:ilvl w:val="0"/>
          <w:numId w:val="12"/>
        </w:numPr>
        <w:spacing w:after="120" w:line="276" w:lineRule="auto"/>
        <w:ind w:left="1843" w:hanging="357"/>
        <w:contextualSpacing w:val="0"/>
        <w:jc w:val="both"/>
        <w:rPr>
          <w:rFonts w:cstheme="minorHAnsi"/>
        </w:rPr>
      </w:pPr>
      <w:r w:rsidRPr="00060C25">
        <w:rPr>
          <w:rFonts w:cstheme="minorHAnsi"/>
        </w:rPr>
        <w:t>osób wykonujących: usługi transportowe i sprzętowe, czynności związane z wykonaniem oznakowania pionowego.</w:t>
      </w:r>
    </w:p>
    <w:p w14:paraId="50019651" w14:textId="77777777" w:rsidR="006D56F0" w:rsidRPr="006D56F0" w:rsidRDefault="00B87923" w:rsidP="00F26864">
      <w:pPr>
        <w:pStyle w:val="Akapitzlist"/>
        <w:numPr>
          <w:ilvl w:val="0"/>
          <w:numId w:val="29"/>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F26864">
      <w:pPr>
        <w:pStyle w:val="Akapitzlist"/>
        <w:numPr>
          <w:ilvl w:val="0"/>
          <w:numId w:val="29"/>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11455140"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Pr="004E041C">
        <w:rPr>
          <w:rFonts w:eastAsia="Calibri" w:cstheme="minorHAnsi"/>
          <w:iCs/>
        </w:rPr>
        <w:t>zamawiający uprawniony jest do wykonywania czynności</w:t>
      </w:r>
      <w:r w:rsidR="003F750A">
        <w:rPr>
          <w:rFonts w:eastAsia="Calibri" w:cstheme="minorHAnsi"/>
          <w:iCs/>
        </w:rPr>
        <w:t xml:space="preserve"> </w:t>
      </w:r>
      <w:r w:rsidRPr="004E041C">
        <w:rPr>
          <w:rFonts w:eastAsia="Calibri" w:cstheme="minorHAnsi"/>
          <w:iCs/>
        </w:rPr>
        <w:t>kontrolnych wobec wykonawcy odnośnie spełniania przez wykonawcę lub podwykonawcę</w:t>
      </w:r>
      <w:r w:rsidR="003F750A">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4E041C">
      <w:pPr>
        <w:pStyle w:val="Akapitzlist"/>
        <w:numPr>
          <w:ilvl w:val="0"/>
          <w:numId w:val="61"/>
        </w:numPr>
        <w:spacing w:after="120" w:line="276" w:lineRule="auto"/>
        <w:contextualSpacing w:val="0"/>
        <w:jc w:val="both"/>
        <w:rPr>
          <w:rFonts w:eastAsia="Calibri" w:cstheme="minorHAnsi"/>
          <w:iCs/>
        </w:rPr>
      </w:pPr>
      <w:r w:rsidRPr="004E041C">
        <w:rPr>
          <w:rFonts w:eastAsia="Calibri" w:cstheme="minorHAnsi"/>
          <w:iCs/>
        </w:rPr>
        <w:lastRenderedPageBreak/>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4E041C">
      <w:pPr>
        <w:pStyle w:val="Akapitzlist"/>
        <w:numPr>
          <w:ilvl w:val="0"/>
          <w:numId w:val="61"/>
        </w:numPr>
        <w:spacing w:after="120" w:line="276" w:lineRule="auto"/>
        <w:contextualSpacing w:val="0"/>
        <w:jc w:val="both"/>
        <w:rPr>
          <w:rFonts w:eastAsia="Calibri" w:cstheme="minorHAnsi"/>
          <w:iCs/>
        </w:rPr>
      </w:pPr>
      <w:r w:rsidRPr="004E041C">
        <w:rPr>
          <w:rFonts w:eastAsia="Calibri" w:cstheme="minorHAnsi"/>
          <w:iCs/>
        </w:rPr>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4E041C">
      <w:pPr>
        <w:pStyle w:val="Akapitzlist"/>
        <w:numPr>
          <w:ilvl w:val="0"/>
          <w:numId w:val="61"/>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F26864">
      <w:pPr>
        <w:pStyle w:val="Akapitzlist"/>
        <w:numPr>
          <w:ilvl w:val="0"/>
          <w:numId w:val="29"/>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6D56F0">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471CC951" w14:textId="179DE0B1" w:rsidR="00103EE3" w:rsidRPr="00060C25" w:rsidRDefault="00103EE3" w:rsidP="008B50BA">
      <w:pPr>
        <w:pStyle w:val="Akapitzlist"/>
        <w:numPr>
          <w:ilvl w:val="0"/>
          <w:numId w:val="2"/>
        </w:numPr>
        <w:spacing w:after="120" w:line="276" w:lineRule="auto"/>
        <w:contextualSpacing w:val="0"/>
        <w:jc w:val="both"/>
        <w:rPr>
          <w:rFonts w:cstheme="minorHAnsi"/>
        </w:rPr>
      </w:pPr>
      <w:r w:rsidRPr="00060C25">
        <w:rPr>
          <w:rFonts w:cstheme="minorHAnsi"/>
        </w:rPr>
        <w:t xml:space="preserve">Do udzielenia przedmiotowego zamówienia stosuje się przepisy ustawy p.z.p. oraz akty wykonawcze do niej, a </w:t>
      </w:r>
      <w:r w:rsidR="00C96D32" w:rsidRPr="00060C25">
        <w:rPr>
          <w:rFonts w:cstheme="minorHAnsi"/>
        </w:rPr>
        <w:t>w sprawach tam nieuregulowanych</w:t>
      </w:r>
      <w:r w:rsidRPr="00060C25">
        <w:rPr>
          <w:rFonts w:cstheme="minorHAnsi"/>
        </w:rPr>
        <w:t xml:space="preserve"> przepisy ustawy </w:t>
      </w:r>
      <w:r w:rsidR="008B50BA" w:rsidRPr="00060C25">
        <w:rPr>
          <w:rFonts w:cstheme="minorHAnsi"/>
        </w:rPr>
        <w:t xml:space="preserve">z dnia 23 kwietnia 1964 r. – Kodeks cywilny </w:t>
      </w:r>
      <w:r w:rsidRPr="00060C25">
        <w:rPr>
          <w:rFonts w:cstheme="minorHAnsi"/>
        </w:rPr>
        <w:t>(Dz. U. z 2020 r., poz. 1740 z późn. zm.).</w:t>
      </w:r>
    </w:p>
    <w:p w14:paraId="541C35BA" w14:textId="72B1EDA4" w:rsidR="00C96D32" w:rsidRPr="00060C25" w:rsidRDefault="00C96D32"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OPIS PRZEDMIOTU ZAMÓWIENIA</w:t>
      </w:r>
    </w:p>
    <w:p w14:paraId="63B87B9A" w14:textId="77777777" w:rsidR="00144122" w:rsidRPr="00144122" w:rsidRDefault="00C96D32" w:rsidP="00144122">
      <w:pPr>
        <w:pStyle w:val="Akapitzlist"/>
        <w:numPr>
          <w:ilvl w:val="0"/>
          <w:numId w:val="9"/>
        </w:numPr>
        <w:spacing w:after="120" w:line="276" w:lineRule="auto"/>
        <w:contextualSpacing w:val="0"/>
        <w:jc w:val="both"/>
        <w:rPr>
          <w:rFonts w:cstheme="minorHAnsi"/>
        </w:rPr>
      </w:pPr>
      <w:r w:rsidRPr="004E041C">
        <w:rPr>
          <w:rFonts w:cstheme="minorHAnsi"/>
        </w:rPr>
        <w:t xml:space="preserve">Przedmiotem zamówienia jest </w:t>
      </w:r>
      <w:r w:rsidR="004E041C" w:rsidRPr="004E041C">
        <w:rPr>
          <w:rFonts w:cstheme="minorHAnsi"/>
        </w:rPr>
        <w:t>wybudowanie sieci wodociągowej we Włoszczowicach (Gmina Kije)</w:t>
      </w:r>
      <w:r w:rsidR="004E041C">
        <w:rPr>
          <w:rFonts w:cstheme="minorHAnsi"/>
        </w:rPr>
        <w:t xml:space="preserve"> </w:t>
      </w:r>
      <w:r w:rsidR="004E041C">
        <w:t xml:space="preserve">na działkach oznaczonych w ewidencji gruntów numerami: 113, 116/4, 156, 157/4, 157/6, 158/2, 159/2, </w:t>
      </w:r>
      <w:r w:rsidR="004E041C" w:rsidRPr="00144122">
        <w:rPr>
          <w:rFonts w:cstheme="minorHAnsi"/>
        </w:rPr>
        <w:t>160/2, 161/2, 162/2, 163/2, 167/2, 165/2, 166/2, 167/2, 168/2, 381/2, 169/2, 170/2, 171/2, 172/2, 173/2, 179, 180/1, 182/2, 387/2, 183/2, 184/2, 185.</w:t>
      </w:r>
    </w:p>
    <w:p w14:paraId="65CCB07D" w14:textId="376AB31D" w:rsidR="00144122" w:rsidRPr="00144122" w:rsidRDefault="00144122" w:rsidP="00144122">
      <w:pPr>
        <w:pStyle w:val="Akapitzlist"/>
        <w:spacing w:after="120" w:line="276" w:lineRule="auto"/>
        <w:ind w:left="717"/>
        <w:contextualSpacing w:val="0"/>
        <w:jc w:val="both"/>
        <w:rPr>
          <w:rFonts w:cstheme="minorHAnsi"/>
        </w:rPr>
      </w:pPr>
      <w:r w:rsidRPr="00144122">
        <w:rPr>
          <w:rFonts w:cstheme="minorHAnsi"/>
        </w:rPr>
        <w:t>W ramach inwestycji zaprojektowano sieć wodociągową Ø110mm z rur ciśnieniowych PE100 PN16 SDR 11, o łącznej długości 1382m wraz z hydrantami przeciwpożarowymi DN80 i uzbrojeniem.</w:t>
      </w:r>
    </w:p>
    <w:p w14:paraId="78A2ABA3" w14:textId="77777777" w:rsidR="00144122" w:rsidRDefault="00144122" w:rsidP="00144122">
      <w:pPr>
        <w:pStyle w:val="Akapitzlist"/>
        <w:spacing w:after="120" w:line="276" w:lineRule="auto"/>
        <w:ind w:left="717"/>
        <w:contextualSpacing w:val="0"/>
        <w:jc w:val="both"/>
        <w:rPr>
          <w:rFonts w:cstheme="minorHAnsi"/>
        </w:rPr>
      </w:pPr>
      <w:r>
        <w:rPr>
          <w:rFonts w:cstheme="minorHAnsi"/>
        </w:rPr>
        <w:t>Prace w ramach niniejszego zamówienia obejmują w szczególności</w:t>
      </w:r>
      <w:r w:rsidRPr="00144122">
        <w:rPr>
          <w:rFonts w:cstheme="minorHAnsi"/>
        </w:rPr>
        <w:t xml:space="preserve">: </w:t>
      </w:r>
    </w:p>
    <w:p w14:paraId="5B74822B" w14:textId="77777777" w:rsidR="00144122" w:rsidRPr="00144122" w:rsidRDefault="00144122" w:rsidP="00144122">
      <w:pPr>
        <w:pStyle w:val="Akapitzlist"/>
        <w:numPr>
          <w:ilvl w:val="0"/>
          <w:numId w:val="62"/>
        </w:numPr>
        <w:spacing w:after="120" w:line="276" w:lineRule="auto"/>
        <w:contextualSpacing w:val="0"/>
        <w:jc w:val="both"/>
      </w:pPr>
      <w:r>
        <w:rPr>
          <w:rFonts w:cstheme="minorHAnsi"/>
        </w:rPr>
        <w:t>organizację</w:t>
      </w:r>
      <w:r w:rsidRPr="00144122">
        <w:rPr>
          <w:rFonts w:cstheme="minorHAnsi"/>
        </w:rPr>
        <w:t xml:space="preserve"> pl</w:t>
      </w:r>
      <w:r>
        <w:rPr>
          <w:rFonts w:cstheme="minorHAnsi"/>
        </w:rPr>
        <w:t xml:space="preserve">acu budowy i zaplecza budowy, </w:t>
      </w:r>
    </w:p>
    <w:p w14:paraId="6DEECA90"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wytyczenie</w:t>
      </w:r>
      <w:r>
        <w:rPr>
          <w:rFonts w:cstheme="minorHAnsi"/>
        </w:rPr>
        <w:t xml:space="preserve"> lokalizacji sieci, armatury, </w:t>
      </w:r>
    </w:p>
    <w:p w14:paraId="7951876D"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wykonanie wyko</w:t>
      </w:r>
      <w:r>
        <w:rPr>
          <w:rFonts w:cstheme="minorHAnsi"/>
        </w:rPr>
        <w:t xml:space="preserve">pów lub przecisków, </w:t>
      </w:r>
    </w:p>
    <w:p w14:paraId="51F3F6EC"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wykonanie podsypki piaskowej z zagęszczeniem ubi</w:t>
      </w:r>
      <w:r>
        <w:rPr>
          <w:rFonts w:cstheme="minorHAnsi"/>
        </w:rPr>
        <w:t xml:space="preserve">jakami sprzętem mechanicznym, </w:t>
      </w:r>
    </w:p>
    <w:p w14:paraId="5C0CA4DB"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ułożenie</w:t>
      </w:r>
      <w:r>
        <w:rPr>
          <w:rFonts w:cstheme="minorHAnsi"/>
        </w:rPr>
        <w:t xml:space="preserve"> rurociągów, montaż armatury, </w:t>
      </w:r>
    </w:p>
    <w:p w14:paraId="4C9627CF"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wpięcie do is</w:t>
      </w:r>
      <w:r>
        <w:rPr>
          <w:rFonts w:cstheme="minorHAnsi"/>
        </w:rPr>
        <w:t xml:space="preserve">tniejącej sieci wodociągowej, </w:t>
      </w:r>
    </w:p>
    <w:p w14:paraId="41853854" w14:textId="77777777" w:rsidR="00144122" w:rsidRPr="00144122" w:rsidRDefault="00144122" w:rsidP="00144122">
      <w:pPr>
        <w:pStyle w:val="Akapitzlist"/>
        <w:numPr>
          <w:ilvl w:val="0"/>
          <w:numId w:val="62"/>
        </w:numPr>
        <w:spacing w:after="120" w:line="276" w:lineRule="auto"/>
        <w:contextualSpacing w:val="0"/>
        <w:jc w:val="both"/>
      </w:pPr>
      <w:r>
        <w:rPr>
          <w:rFonts w:cstheme="minorHAnsi"/>
        </w:rPr>
        <w:t xml:space="preserve">wykonanie obsypki, </w:t>
      </w:r>
    </w:p>
    <w:p w14:paraId="149A8454" w14:textId="77777777" w:rsidR="00144122" w:rsidRPr="00144122" w:rsidRDefault="00144122" w:rsidP="00144122">
      <w:pPr>
        <w:pStyle w:val="Akapitzlist"/>
        <w:numPr>
          <w:ilvl w:val="0"/>
          <w:numId w:val="62"/>
        </w:numPr>
        <w:spacing w:after="120" w:line="276" w:lineRule="auto"/>
        <w:contextualSpacing w:val="0"/>
        <w:jc w:val="both"/>
      </w:pPr>
      <w:r w:rsidRPr="00144122">
        <w:rPr>
          <w:rFonts w:cstheme="minorHAnsi"/>
        </w:rPr>
        <w:t>wykonanie zasypki gruntem nadającym się do zagęszczenia z zagęszc</w:t>
      </w:r>
      <w:r>
        <w:rPr>
          <w:rFonts w:cstheme="minorHAnsi"/>
        </w:rPr>
        <w:t xml:space="preserve">zeniem sprzętem mechanicznym, </w:t>
      </w:r>
    </w:p>
    <w:p w14:paraId="4662B1AC" w14:textId="77777777" w:rsidR="006B7B1A" w:rsidRPr="006B7B1A" w:rsidRDefault="00144122" w:rsidP="00144122">
      <w:pPr>
        <w:pStyle w:val="Akapitzlist"/>
        <w:numPr>
          <w:ilvl w:val="0"/>
          <w:numId w:val="62"/>
        </w:numPr>
        <w:spacing w:after="120" w:line="276" w:lineRule="auto"/>
        <w:contextualSpacing w:val="0"/>
        <w:jc w:val="both"/>
      </w:pPr>
      <w:r w:rsidRPr="00144122">
        <w:rPr>
          <w:rFonts w:cstheme="minorHAnsi"/>
        </w:rPr>
        <w:lastRenderedPageBreak/>
        <w:t xml:space="preserve">wykonanie prób szczelności, płukania i dezynfekcji sieci, </w:t>
      </w:r>
    </w:p>
    <w:p w14:paraId="5B37BC99" w14:textId="5D358973" w:rsidR="00144122" w:rsidRDefault="00144122" w:rsidP="00144122">
      <w:pPr>
        <w:pStyle w:val="Akapitzlist"/>
        <w:numPr>
          <w:ilvl w:val="0"/>
          <w:numId w:val="62"/>
        </w:numPr>
        <w:spacing w:after="120" w:line="276" w:lineRule="auto"/>
        <w:contextualSpacing w:val="0"/>
        <w:jc w:val="both"/>
      </w:pPr>
      <w:r w:rsidRPr="00144122">
        <w:rPr>
          <w:rFonts w:cstheme="minorHAnsi"/>
        </w:rPr>
        <w:t>wykonanie inwentaryzacji geodezyjnej.</w:t>
      </w:r>
    </w:p>
    <w:p w14:paraId="5006A7C2" w14:textId="4E10CC3C" w:rsidR="00994B28" w:rsidRPr="006B7B1A" w:rsidRDefault="00A9299B" w:rsidP="006B7B1A">
      <w:pPr>
        <w:pStyle w:val="Akapitzlist"/>
        <w:numPr>
          <w:ilvl w:val="0"/>
          <w:numId w:val="9"/>
        </w:numPr>
        <w:spacing w:after="120" w:line="276" w:lineRule="auto"/>
        <w:contextualSpacing w:val="0"/>
        <w:jc w:val="both"/>
        <w:rPr>
          <w:rFonts w:cstheme="minorHAnsi"/>
        </w:rPr>
      </w:pPr>
      <w:r w:rsidRPr="006B7B1A">
        <w:rPr>
          <w:rFonts w:cstheme="minorHAnsi"/>
        </w:rPr>
        <w:t>Przedmiot</w:t>
      </w:r>
      <w:r w:rsidR="00161814" w:rsidRPr="006B7B1A">
        <w:rPr>
          <w:rFonts w:cstheme="minorHAnsi"/>
        </w:rPr>
        <w:t xml:space="preserve"> zamówienia opisu</w:t>
      </w:r>
      <w:r w:rsidR="006B7B1A">
        <w:rPr>
          <w:rFonts w:cstheme="minorHAnsi"/>
        </w:rPr>
        <w:t xml:space="preserve">je szczegółowo </w:t>
      </w:r>
      <w:r w:rsidR="00994B28" w:rsidRPr="006B7B1A">
        <w:rPr>
          <w:rFonts w:cstheme="minorHAnsi"/>
        </w:rPr>
        <w:t xml:space="preserve">dokumentacja projektowa – stanowiąca </w:t>
      </w:r>
      <w:r w:rsidR="00994B28" w:rsidRPr="006B7B1A">
        <w:rPr>
          <w:rFonts w:cstheme="minorHAnsi"/>
          <w:b/>
        </w:rPr>
        <w:t>załącznik n</w:t>
      </w:r>
      <w:r w:rsidR="00144122" w:rsidRPr="006B7B1A">
        <w:rPr>
          <w:rFonts w:cstheme="minorHAnsi"/>
          <w:b/>
        </w:rPr>
        <w:t xml:space="preserve">r </w:t>
      </w:r>
      <w:r w:rsidR="006B7B1A" w:rsidRPr="006B7B1A">
        <w:rPr>
          <w:rFonts w:cstheme="minorHAnsi"/>
          <w:b/>
        </w:rPr>
        <w:t>10</w:t>
      </w:r>
      <w:r w:rsidR="00144122" w:rsidRPr="006B7B1A">
        <w:rPr>
          <w:rFonts w:cstheme="minorHAnsi"/>
          <w:b/>
        </w:rPr>
        <w:t xml:space="preserve"> do SWZ</w:t>
      </w:r>
      <w:r w:rsidR="00144122" w:rsidRPr="006B7B1A">
        <w:rPr>
          <w:rFonts w:cstheme="minorHAnsi"/>
        </w:rPr>
        <w:t xml:space="preserve"> – która składa się w szczególności z</w:t>
      </w:r>
      <w:r w:rsidR="00994B28" w:rsidRPr="006B7B1A">
        <w:rPr>
          <w:rFonts w:cstheme="minorHAnsi"/>
        </w:rPr>
        <w:t>:</w:t>
      </w:r>
    </w:p>
    <w:p w14:paraId="1A28D6CE" w14:textId="1929BF44" w:rsidR="00994B28" w:rsidRPr="006B7B1A" w:rsidRDefault="00144122" w:rsidP="00B528B2">
      <w:pPr>
        <w:pStyle w:val="Akapitzlist"/>
        <w:numPr>
          <w:ilvl w:val="1"/>
          <w:numId w:val="11"/>
        </w:numPr>
        <w:spacing w:after="120" w:line="276" w:lineRule="auto"/>
        <w:contextualSpacing w:val="0"/>
        <w:jc w:val="both"/>
        <w:rPr>
          <w:rFonts w:cstheme="minorHAnsi"/>
        </w:rPr>
      </w:pPr>
      <w:r w:rsidRPr="006B7B1A">
        <w:rPr>
          <w:rFonts w:cstheme="minorHAnsi"/>
        </w:rPr>
        <w:t>projektu budowlanego – część opisowa oraz rysunkowa wraz z załącznikami,</w:t>
      </w:r>
    </w:p>
    <w:p w14:paraId="780C2CE3" w14:textId="6FFD613F" w:rsidR="00B528B2" w:rsidRPr="006B7B1A" w:rsidRDefault="00B528B2" w:rsidP="00B528B2">
      <w:pPr>
        <w:pStyle w:val="Akapitzlist"/>
        <w:numPr>
          <w:ilvl w:val="1"/>
          <w:numId w:val="11"/>
        </w:numPr>
        <w:spacing w:after="120" w:line="276" w:lineRule="auto"/>
        <w:contextualSpacing w:val="0"/>
        <w:jc w:val="both"/>
        <w:rPr>
          <w:rFonts w:cstheme="minorHAnsi"/>
        </w:rPr>
      </w:pPr>
      <w:r w:rsidRPr="006B7B1A">
        <w:rPr>
          <w:rFonts w:cstheme="minorHAnsi"/>
        </w:rPr>
        <w:t>specyfikacji techniczne</w:t>
      </w:r>
      <w:r w:rsidR="00144122" w:rsidRPr="006B7B1A">
        <w:rPr>
          <w:rFonts w:cstheme="minorHAnsi"/>
        </w:rPr>
        <w:t>j,</w:t>
      </w:r>
    </w:p>
    <w:p w14:paraId="0FD16ADD" w14:textId="2191BC73" w:rsidR="00144122" w:rsidRPr="006B7B1A" w:rsidRDefault="00144122" w:rsidP="00B528B2">
      <w:pPr>
        <w:pStyle w:val="Akapitzlist"/>
        <w:numPr>
          <w:ilvl w:val="1"/>
          <w:numId w:val="11"/>
        </w:numPr>
        <w:spacing w:after="120" w:line="276" w:lineRule="auto"/>
        <w:contextualSpacing w:val="0"/>
        <w:jc w:val="both"/>
        <w:rPr>
          <w:rFonts w:cstheme="minorHAnsi"/>
        </w:rPr>
      </w:pPr>
      <w:r w:rsidRPr="006B7B1A">
        <w:rPr>
          <w:rFonts w:cstheme="minorHAnsi"/>
        </w:rPr>
        <w:t>dokumentacji geotechnicznej,</w:t>
      </w:r>
    </w:p>
    <w:p w14:paraId="69763C22" w14:textId="77777777" w:rsidR="006B7B1A" w:rsidRDefault="006B7B1A" w:rsidP="006B7B1A">
      <w:pPr>
        <w:pStyle w:val="Akapitzlist"/>
        <w:numPr>
          <w:ilvl w:val="1"/>
          <w:numId w:val="11"/>
        </w:numPr>
        <w:spacing w:after="120" w:line="276" w:lineRule="auto"/>
        <w:contextualSpacing w:val="0"/>
        <w:jc w:val="both"/>
        <w:rPr>
          <w:rFonts w:cstheme="minorHAnsi"/>
        </w:rPr>
      </w:pPr>
      <w:r>
        <w:rPr>
          <w:rFonts w:cstheme="minorHAnsi"/>
        </w:rPr>
        <w:t>uzgodnień</w:t>
      </w:r>
    </w:p>
    <w:p w14:paraId="34C1FF15" w14:textId="306466D4" w:rsidR="00B528B2" w:rsidRPr="006B7B1A" w:rsidRDefault="00994B28" w:rsidP="006B7B1A">
      <w:pPr>
        <w:pStyle w:val="Akapitzlist"/>
        <w:numPr>
          <w:ilvl w:val="1"/>
          <w:numId w:val="11"/>
        </w:numPr>
        <w:spacing w:after="120" w:line="276" w:lineRule="auto"/>
        <w:contextualSpacing w:val="0"/>
        <w:jc w:val="both"/>
        <w:rPr>
          <w:rFonts w:cstheme="minorHAnsi"/>
        </w:rPr>
      </w:pPr>
      <w:r w:rsidRPr="006B7B1A">
        <w:rPr>
          <w:rFonts w:cstheme="minorHAnsi"/>
        </w:rPr>
        <w:t>przedmiar</w:t>
      </w:r>
      <w:r w:rsidR="006B7B1A">
        <w:rPr>
          <w:rFonts w:cstheme="minorHAnsi"/>
        </w:rPr>
        <w:t>u</w:t>
      </w:r>
      <w:r w:rsidRPr="006B7B1A">
        <w:rPr>
          <w:rFonts w:cstheme="minorHAnsi"/>
        </w:rPr>
        <w:t xml:space="preserve"> </w:t>
      </w:r>
      <w:r w:rsidR="00144122" w:rsidRPr="006B7B1A">
        <w:rPr>
          <w:rFonts w:cstheme="minorHAnsi"/>
        </w:rPr>
        <w:t>robót</w:t>
      </w:r>
      <w:r w:rsidR="00B528B2" w:rsidRPr="006B7B1A">
        <w:rPr>
          <w:rFonts w:cstheme="minorHAnsi"/>
        </w:rPr>
        <w:t>.</w:t>
      </w:r>
    </w:p>
    <w:p w14:paraId="4508145F" w14:textId="797702B4" w:rsidR="00161814" w:rsidRPr="00B528B2" w:rsidRDefault="00B528B2" w:rsidP="00B528B2">
      <w:pPr>
        <w:spacing w:after="120" w:line="276" w:lineRule="auto"/>
        <w:ind w:left="717"/>
        <w:jc w:val="both"/>
        <w:rPr>
          <w:rFonts w:cstheme="minorHAnsi"/>
          <w:highlight w:val="yellow"/>
        </w:rPr>
      </w:pPr>
      <w:r w:rsidRPr="00B528B2">
        <w:rPr>
          <w:rFonts w:cstheme="minorHAnsi"/>
        </w:rPr>
        <w:t>Załączony do SWZ przedmiar ma jedynie charakter informacyjny. Wykonawca po zapoznaniu się z dokumentacją projektową i innymi dokumentami jest zobowiązany do ustalenia zakresu robót niezbędnych do osiągnięcia rezultatu.</w:t>
      </w:r>
    </w:p>
    <w:p w14:paraId="4936131B" w14:textId="52A30204" w:rsidR="0038127C" w:rsidRPr="00060C25" w:rsidRDefault="0038127C"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Każdorazowo, we wszystkich przypadkach, w których Zamawiający opisując przedmiot zamówienia przez odniesienie się do norm, ocen technicznych, specyfikacji technicznych i systemów referencji technicznych, o których mowa w przepisie art. 101 ust. 1 pkt 2 i ust. 3 p.z.p., Zamawiający </w:t>
      </w:r>
      <w:r w:rsidRPr="00060C25">
        <w:rPr>
          <w:rFonts w:cstheme="minorHAnsi"/>
          <w:u w:val="single"/>
        </w:rPr>
        <w:t>dopuszcza</w:t>
      </w:r>
      <w:r w:rsidRPr="00060C25">
        <w:rPr>
          <w:rFonts w:cstheme="minorHAnsi"/>
        </w:rPr>
        <w:t xml:space="preserve"> rozwiązania równoważne opisywanym, jeżeli pozwolą one uzyskać cechy lub parametry nie gorsze niż przywołane. Powyższe oznacza, że Wykonawca może zastosować rozwiązania opisane przez Zamawiającego „lub równoważne”.</w:t>
      </w:r>
    </w:p>
    <w:p w14:paraId="7D52C8E6" w14:textId="76550B4E" w:rsidR="0038127C" w:rsidRPr="00060C25" w:rsidRDefault="0038127C"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Zgodnie z przepisem art. 101 ust. 5 p.z.p., Wykonawca, który powołuje się na rozwiązania równoważne opisywanym przez Zamawiającego, </w:t>
      </w:r>
      <w:r w:rsidRPr="00060C25">
        <w:rPr>
          <w:rFonts w:cstheme="minorHAnsi"/>
          <w:u w:val="single"/>
        </w:rPr>
        <w:t xml:space="preserve">jest </w:t>
      </w:r>
      <w:r w:rsidR="008E3846" w:rsidRPr="00060C25">
        <w:rPr>
          <w:rFonts w:cstheme="minorHAnsi"/>
          <w:u w:val="single"/>
        </w:rPr>
        <w:t>obowiązany</w:t>
      </w:r>
      <w:r w:rsidRPr="00060C25">
        <w:rPr>
          <w:rFonts w:cstheme="minorHAnsi"/>
          <w:u w:val="single"/>
        </w:rPr>
        <w:t xml:space="preserve"> wykazać</w:t>
      </w:r>
      <w:r w:rsidRPr="00060C25">
        <w:rPr>
          <w:rFonts w:cstheme="minorHAnsi"/>
        </w:rPr>
        <w:t xml:space="preserve">, że oferowane przez niego dostawy, </w:t>
      </w:r>
      <w:r w:rsidR="008E3846" w:rsidRPr="00060C25">
        <w:rPr>
          <w:rFonts w:cstheme="minorHAnsi"/>
        </w:rPr>
        <w:t>usługi</w:t>
      </w:r>
      <w:r w:rsidRPr="00060C25">
        <w:rPr>
          <w:rFonts w:cstheme="minorHAnsi"/>
        </w:rPr>
        <w:t xml:space="preserve"> lub </w:t>
      </w:r>
      <w:r w:rsidR="008E3846" w:rsidRPr="00060C25">
        <w:rPr>
          <w:rFonts w:cstheme="minorHAnsi"/>
        </w:rPr>
        <w:t>roboty</w:t>
      </w:r>
      <w:r w:rsidRPr="00060C25">
        <w:rPr>
          <w:rFonts w:cstheme="minorHAnsi"/>
        </w:rPr>
        <w:t xml:space="preserve"> budowlane spełniają wymagania określone przez </w:t>
      </w:r>
      <w:r w:rsidR="008E3846" w:rsidRPr="00060C25">
        <w:rPr>
          <w:rFonts w:cstheme="minorHAnsi"/>
        </w:rPr>
        <w:t>Zamawiającego</w:t>
      </w:r>
      <w:r w:rsidRPr="00060C25">
        <w:rPr>
          <w:rFonts w:cstheme="minorHAnsi"/>
        </w:rPr>
        <w:t xml:space="preserve">, pod warunkiem, że Wykonawca udowodni w ofercie, w szczególności za pomocą przedmiotowych środków dowodowych, o których mowa w </w:t>
      </w:r>
      <w:r w:rsidR="008E3846" w:rsidRPr="00060C25">
        <w:rPr>
          <w:rFonts w:cstheme="minorHAnsi"/>
        </w:rPr>
        <w:t xml:space="preserve">przepisach </w:t>
      </w:r>
      <w:r w:rsidRPr="00060C25">
        <w:rPr>
          <w:rFonts w:cstheme="minorHAnsi"/>
        </w:rPr>
        <w:t>art. 104-107</w:t>
      </w:r>
      <w:r w:rsidR="008E3846" w:rsidRPr="00060C25">
        <w:rPr>
          <w:rFonts w:cstheme="minorHAnsi"/>
        </w:rPr>
        <w:t xml:space="preserve"> p.z.p.</w:t>
      </w:r>
      <w:r w:rsidRPr="00060C25">
        <w:rPr>
          <w:rFonts w:cstheme="minorHAnsi"/>
        </w:rPr>
        <w:t>, że proponowane rozwiązania w równoważnym stopniu spełniają wymagania określone</w:t>
      </w:r>
      <w:r w:rsidR="008E3846" w:rsidRPr="00060C25">
        <w:rPr>
          <w:rFonts w:cstheme="minorHAnsi"/>
        </w:rPr>
        <w:t xml:space="preserve"> </w:t>
      </w:r>
      <w:r w:rsidR="00D239B1">
        <w:rPr>
          <w:rFonts w:cstheme="minorHAnsi"/>
        </w:rPr>
        <w:t>w opisie przedmiotu zamówienia.</w:t>
      </w:r>
    </w:p>
    <w:p w14:paraId="06BA4C2E" w14:textId="203CA6A8" w:rsidR="00161814" w:rsidRPr="00060C25" w:rsidRDefault="009A6A4A"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0E20F1" w:rsidRPr="00060C25">
        <w:rPr>
          <w:rFonts w:cstheme="minorHAnsi"/>
          <w:u w:val="single"/>
        </w:rPr>
        <w:t>nie dokonuje</w:t>
      </w:r>
      <w:r w:rsidR="000E20F1" w:rsidRPr="00060C25">
        <w:rPr>
          <w:rFonts w:cstheme="minorHAnsi"/>
        </w:rPr>
        <w:t xml:space="preserve"> podziału zamówienia na części. Tym samym Zamawiający </w:t>
      </w:r>
      <w:r w:rsidR="000E20F1" w:rsidRPr="00060C25">
        <w:rPr>
          <w:rFonts w:cstheme="minorHAnsi"/>
          <w:u w:val="single"/>
        </w:rPr>
        <w:t>nie dopuszcza</w:t>
      </w:r>
      <w:r w:rsidR="000E20F1" w:rsidRPr="00060C25">
        <w:rPr>
          <w:rFonts w:cstheme="minorHAnsi"/>
        </w:rPr>
        <w:t xml:space="preserve"> składania ofert częściowych.</w:t>
      </w:r>
    </w:p>
    <w:p w14:paraId="51D23EEA" w14:textId="44C30369" w:rsidR="000E20F1" w:rsidRDefault="000E20F1" w:rsidP="000E20F1">
      <w:pPr>
        <w:pStyle w:val="Akapitzlist"/>
        <w:spacing w:after="120" w:line="276" w:lineRule="auto"/>
        <w:ind w:left="717"/>
        <w:contextualSpacing w:val="0"/>
        <w:jc w:val="both"/>
        <w:rPr>
          <w:rFonts w:cstheme="minorHAnsi"/>
        </w:rPr>
      </w:pPr>
      <w:r w:rsidRPr="00060C25">
        <w:rPr>
          <w:rFonts w:cstheme="minorHAnsi"/>
          <w:b/>
          <w:u w:val="single"/>
        </w:rPr>
        <w:t xml:space="preserve">Powody niedokonania podziału zamówienia na </w:t>
      </w:r>
      <w:r w:rsidR="00581FBC" w:rsidRPr="00060C25">
        <w:rPr>
          <w:rFonts w:cstheme="minorHAnsi"/>
          <w:b/>
          <w:u w:val="single"/>
        </w:rPr>
        <w:t>części</w:t>
      </w:r>
      <w:r w:rsidRPr="00060C25">
        <w:rPr>
          <w:rFonts w:cstheme="minorHAnsi"/>
        </w:rPr>
        <w:t>:</w:t>
      </w:r>
    </w:p>
    <w:p w14:paraId="61A98C52" w14:textId="40790326" w:rsidR="003F750A" w:rsidRDefault="003F750A" w:rsidP="000E20F1">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i zamówienia mogłaby poważnie zagrozić właściwemu wykonaniu zamówienia.</w:t>
      </w:r>
    </w:p>
    <w:p w14:paraId="5E09144C" w14:textId="62BF8655" w:rsidR="00317A37" w:rsidRPr="00317A37" w:rsidRDefault="00317A37" w:rsidP="00317A37">
      <w:pPr>
        <w:pStyle w:val="Akapitzlist"/>
        <w:spacing w:after="120" w:line="276" w:lineRule="auto"/>
        <w:ind w:left="717"/>
        <w:contextualSpacing w:val="0"/>
        <w:jc w:val="both"/>
        <w:rPr>
          <w:rFonts w:cstheme="minorHAnsi"/>
        </w:rPr>
      </w:pPr>
      <w:r w:rsidRPr="00317A37">
        <w:rPr>
          <w:rFonts w:cstheme="minorHAnsi"/>
          <w:u w:val="single"/>
        </w:rPr>
        <w:t xml:space="preserve">Podział niniejszego zamówienia na </w:t>
      </w:r>
      <w:r w:rsidRPr="00317A37">
        <w:rPr>
          <w:rStyle w:val="highlight"/>
          <w:rFonts w:cstheme="minorHAnsi"/>
          <w:u w:val="single"/>
        </w:rPr>
        <w:t>częśc</w:t>
      </w:r>
      <w:r w:rsidRPr="00317A37">
        <w:rPr>
          <w:rFonts w:cstheme="minorHAnsi"/>
          <w:u w:val="single"/>
        </w:rPr>
        <w:t>i wiązałby się z nadmiernymi trudnościami technicznymi oraz nadmiernymi kosztami wykonania zamówienia</w:t>
      </w:r>
      <w:r w:rsidRPr="00317A37">
        <w:rPr>
          <w:rFonts w:cstheme="minorHAnsi"/>
        </w:rPr>
        <w:t xml:space="preserve">. </w:t>
      </w:r>
      <w:r w:rsidRPr="00317A37">
        <w:rPr>
          <w:rFonts w:cstheme="minorHAnsi"/>
          <w:u w:val="single"/>
        </w:rPr>
        <w:t xml:space="preserve">Potrzeba skoordynowania działań różnych wykonawców realizujących poszczególne </w:t>
      </w:r>
      <w:r w:rsidRPr="00317A37">
        <w:rPr>
          <w:rStyle w:val="highlight"/>
          <w:rFonts w:cstheme="minorHAnsi"/>
          <w:u w:val="single"/>
        </w:rPr>
        <w:t>częśc</w:t>
      </w:r>
      <w:r w:rsidRPr="00317A37">
        <w:rPr>
          <w:rFonts w:cstheme="minorHAnsi"/>
          <w:u w:val="single"/>
        </w:rPr>
        <w:t>i zamówienia mogłaby poważnie zagrozić właściwemu wykonaniu zamówienia w wyznaczonym terminie</w:t>
      </w:r>
      <w:r w:rsidRPr="00317A37">
        <w:rPr>
          <w:rFonts w:cstheme="minorHAnsi"/>
        </w:rPr>
        <w:t xml:space="preserve">. Celem </w:t>
      </w:r>
      <w:r w:rsidRPr="00317A37">
        <w:rPr>
          <w:rFonts w:cstheme="minorHAnsi"/>
        </w:rPr>
        <w:lastRenderedPageBreak/>
        <w:t xml:space="preserve">wprowadzenia obowiązku podziału zamówień na </w:t>
      </w:r>
      <w:r w:rsidRPr="00317A37">
        <w:rPr>
          <w:rStyle w:val="highlight"/>
          <w:rFonts w:cstheme="minorHAnsi"/>
        </w:rPr>
        <w:t>częśc</w:t>
      </w:r>
      <w:r w:rsidRPr="00317A37">
        <w:rPr>
          <w:rFonts w:cstheme="minorHAnsi"/>
        </w:rPr>
        <w:t xml:space="preserve">i jest zwiększenie udziału sektora małych i średnich przedsiębiorstw (MŚP) w rynku zamówień publicznych. </w:t>
      </w:r>
      <w:r w:rsidRPr="00317A37">
        <w:rPr>
          <w:rFonts w:cstheme="minorHAnsi"/>
          <w:u w:val="single"/>
        </w:rPr>
        <w:t xml:space="preserve">Brak podziału zamówienia na </w:t>
      </w:r>
      <w:r w:rsidRPr="00317A37">
        <w:rPr>
          <w:rStyle w:val="highlight"/>
          <w:rFonts w:cstheme="minorHAnsi"/>
          <w:u w:val="single"/>
        </w:rPr>
        <w:t>częśc</w:t>
      </w:r>
      <w:r w:rsidRPr="00317A37">
        <w:rPr>
          <w:rFonts w:cstheme="minorHAnsi"/>
          <w:u w:val="single"/>
        </w:rPr>
        <w:t>i nie skutkuje brakiem możliwości złożenia oferty w niniejszym postępowaniu przez małych i średnich przedsiębiorców</w:t>
      </w:r>
      <w:r w:rsidRPr="00317A37">
        <w:rPr>
          <w:rFonts w:cstheme="minorHAnsi"/>
        </w:rPr>
        <w:t xml:space="preserve">. Całość niniejszego zamówienia była dostosowana do potrzeb małych i średnich przedsiębiorstw -podział na </w:t>
      </w:r>
      <w:r w:rsidRPr="00317A37">
        <w:rPr>
          <w:rStyle w:val="highlight"/>
          <w:rFonts w:cstheme="minorHAnsi"/>
        </w:rPr>
        <w:t>częśc</w:t>
      </w:r>
      <w:r w:rsidRPr="00317A37">
        <w:rPr>
          <w:rFonts w:cstheme="minorHAnsi"/>
        </w:rPr>
        <w:t xml:space="preserve">i nie służył temu, by wielkość poszczególnych zamówień lepiej odpowiadała możliwościom tego rodzaju przedsiębiorców. </w:t>
      </w:r>
    </w:p>
    <w:p w14:paraId="587DB758" w14:textId="77777777" w:rsidR="003F750A" w:rsidRDefault="003F750A" w:rsidP="000E20F1">
      <w:pPr>
        <w:pStyle w:val="Akapitzlist"/>
        <w:spacing w:after="120" w:line="276" w:lineRule="auto"/>
        <w:ind w:left="717"/>
        <w:contextualSpacing w:val="0"/>
        <w:jc w:val="both"/>
        <w:rPr>
          <w:rFonts w:cstheme="minorHAnsi"/>
        </w:rPr>
      </w:pPr>
      <w:r w:rsidRPr="003F750A">
        <w:rPr>
          <w:rFonts w:cstheme="minorHAnsi"/>
        </w:rPr>
        <w:t>Przedmiot zamówienia dotyczy wykonania sieci wodociągowej</w:t>
      </w:r>
      <w:r>
        <w:rPr>
          <w:rFonts w:cstheme="minorHAnsi"/>
        </w:rPr>
        <w:t xml:space="preserve">. </w:t>
      </w:r>
      <w:r w:rsidRPr="003F750A">
        <w:rPr>
          <w:rFonts w:cstheme="minorHAnsi"/>
        </w:rPr>
        <w:t>Zamówienie ma charakter jednorodny, a wynik całości robót będzie spełniał samoistną funkcję gospodarczą i techniczną. W takim wypadku</w:t>
      </w:r>
      <w:r>
        <w:rPr>
          <w:rFonts w:cstheme="minorHAnsi"/>
        </w:rPr>
        <w:t xml:space="preserve"> wybór kilku wykonawców, którzy realizowaliby </w:t>
      </w:r>
      <w:r w:rsidRPr="003F750A">
        <w:rPr>
          <w:rFonts w:cstheme="minorHAnsi"/>
        </w:rPr>
        <w:t>przedmiotowe</w:t>
      </w:r>
      <w:r>
        <w:rPr>
          <w:rFonts w:cstheme="minorHAnsi"/>
        </w:rPr>
        <w:t xml:space="preserve"> zamówienie </w:t>
      </w:r>
      <w:r w:rsidRPr="003F750A">
        <w:rPr>
          <w:rFonts w:cstheme="minorHAnsi"/>
        </w:rPr>
        <w:t>niewątpliwie</w:t>
      </w:r>
      <w:r>
        <w:rPr>
          <w:rFonts w:cstheme="minorHAnsi"/>
        </w:rPr>
        <w:t xml:space="preserve"> </w:t>
      </w:r>
      <w:r w:rsidRPr="003F750A">
        <w:rPr>
          <w:rFonts w:cstheme="minorHAnsi"/>
        </w:rPr>
        <w:t>prowadziłby</w:t>
      </w:r>
      <w:r>
        <w:rPr>
          <w:rFonts w:cstheme="minorHAnsi"/>
        </w:rPr>
        <w:t xml:space="preserve"> </w:t>
      </w:r>
      <w:r w:rsidRPr="003F750A">
        <w:rPr>
          <w:rFonts w:cstheme="minorHAnsi"/>
        </w:rPr>
        <w:t>do</w:t>
      </w:r>
      <w:r>
        <w:rPr>
          <w:rFonts w:cstheme="minorHAnsi"/>
        </w:rPr>
        <w:t xml:space="preserve"> </w:t>
      </w:r>
      <w:r w:rsidRPr="003F750A">
        <w:rPr>
          <w:rFonts w:cstheme="minorHAnsi"/>
        </w:rPr>
        <w:t>zagrożenia</w:t>
      </w:r>
      <w:r>
        <w:rPr>
          <w:rFonts w:cstheme="minorHAnsi"/>
        </w:rPr>
        <w:t xml:space="preserve"> </w:t>
      </w:r>
      <w:r w:rsidRPr="003F750A">
        <w:rPr>
          <w:rFonts w:cstheme="minorHAnsi"/>
        </w:rPr>
        <w:t>właściwego</w:t>
      </w:r>
      <w:r>
        <w:rPr>
          <w:rFonts w:cstheme="minorHAnsi"/>
        </w:rPr>
        <w:t xml:space="preserve"> </w:t>
      </w:r>
      <w:r w:rsidRPr="003F750A">
        <w:rPr>
          <w:rFonts w:cstheme="minorHAnsi"/>
        </w:rPr>
        <w:t>wykonania</w:t>
      </w:r>
      <w:r>
        <w:rPr>
          <w:rFonts w:cstheme="minorHAnsi"/>
        </w:rPr>
        <w:t xml:space="preserve"> </w:t>
      </w:r>
      <w:r w:rsidRPr="003F750A">
        <w:rPr>
          <w:rFonts w:cstheme="minorHAnsi"/>
        </w:rPr>
        <w:t xml:space="preserve">zamówienia wynikającego z potrzeby skoordynowania działań różnych wykonawców i generowałby </w:t>
      </w:r>
      <w:r>
        <w:rPr>
          <w:rFonts w:cstheme="minorHAnsi"/>
        </w:rPr>
        <w:t>nieład organizacyjny.</w:t>
      </w:r>
    </w:p>
    <w:p w14:paraId="7B6D94C4" w14:textId="7635C64E" w:rsidR="000E20F1" w:rsidRPr="00060C25" w:rsidRDefault="000E20F1" w:rsidP="000E20F1">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 xml:space="preserve">i </w:t>
      </w:r>
      <w:r w:rsidR="00581FBC" w:rsidRPr="00060C25">
        <w:rPr>
          <w:rFonts w:cstheme="minorHAnsi"/>
        </w:rPr>
        <w:t>jest – w związku z przytoczonymi powyżej okolicznościami –</w:t>
      </w:r>
      <w:r w:rsidR="0032544E" w:rsidRPr="00060C25">
        <w:rPr>
          <w:rFonts w:cstheme="minorHAnsi"/>
        </w:rPr>
        <w:t xml:space="preserve"> </w:t>
      </w:r>
      <w:r w:rsidRPr="00060C25">
        <w:rPr>
          <w:rFonts w:cstheme="minorHAnsi"/>
        </w:rPr>
        <w:t>uzasadniony</w:t>
      </w:r>
      <w:r w:rsidR="00581FBC" w:rsidRPr="00060C25">
        <w:rPr>
          <w:rFonts w:cstheme="minorHAnsi"/>
        </w:rPr>
        <w:t>.</w:t>
      </w:r>
    </w:p>
    <w:p w14:paraId="35F01945" w14:textId="77777777" w:rsidR="00AB21F8" w:rsidRPr="007B038D" w:rsidRDefault="00581FBC" w:rsidP="00F26864">
      <w:pPr>
        <w:pStyle w:val="Akapitzlist"/>
        <w:numPr>
          <w:ilvl w:val="0"/>
          <w:numId w:val="9"/>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w:t>
      </w:r>
      <w:r w:rsidR="00AB21F8" w:rsidRPr="00405202">
        <w:rPr>
          <w:rFonts w:cstheme="minorHAnsi"/>
        </w:rPr>
        <w:t xml:space="preserve"> w przepisach art. 214 ust. 1 pkt 7 i 8 p.z.p</w:t>
      </w:r>
      <w:r w:rsidR="00AB21F8" w:rsidRPr="007B038D">
        <w:rPr>
          <w:rFonts w:cstheme="minorHAnsi"/>
        </w:rPr>
        <w:t>.</w:t>
      </w:r>
    </w:p>
    <w:p w14:paraId="3E148685" w14:textId="0B9F6763" w:rsidR="00CE6328" w:rsidRPr="00060C25" w:rsidRDefault="00CE632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Zamawiający </w:t>
      </w:r>
      <w:r w:rsidR="00DC0271" w:rsidRPr="00060C25">
        <w:rPr>
          <w:rFonts w:cstheme="minorHAnsi"/>
          <w:u w:val="single"/>
        </w:rPr>
        <w:t>przewiduje możliwość</w:t>
      </w:r>
      <w:r w:rsidR="00DC0271" w:rsidRPr="00060C25">
        <w:rPr>
          <w:rFonts w:cstheme="minorHAnsi"/>
        </w:rPr>
        <w:t xml:space="preserve"> przeprowadzenia przez Wykonawcę wizji lokalnej oraz sprawdzenia przez niego dokumentów niezbędnych do realizacji zamówienia. Terminy i zasady przeprowadzenia przez Wykonawcę wizji lokalnej oraz sprawdzenia przez niego dokumentów niezbędnych do realizacji zamówienia należy </w:t>
      </w:r>
      <w:r w:rsidR="0098706E" w:rsidRPr="00060C25">
        <w:rPr>
          <w:rFonts w:cstheme="minorHAnsi"/>
        </w:rPr>
        <w:t xml:space="preserve">wcześniej </w:t>
      </w:r>
      <w:r w:rsidR="00DC0271" w:rsidRPr="00060C25">
        <w:rPr>
          <w:rFonts w:cstheme="minorHAnsi"/>
        </w:rPr>
        <w:t>ustalić z Zamawiaj</w:t>
      </w:r>
      <w:r w:rsidR="0098706E" w:rsidRPr="00060C25">
        <w:rPr>
          <w:rFonts w:cstheme="minorHAnsi"/>
        </w:rPr>
        <w:t>ącym.</w:t>
      </w:r>
    </w:p>
    <w:p w14:paraId="7F0BA188" w14:textId="77777777" w:rsidR="00D20768" w:rsidRPr="00060C25" w:rsidRDefault="00D20768" w:rsidP="00F26864">
      <w:pPr>
        <w:pStyle w:val="Akapitzlist"/>
        <w:numPr>
          <w:ilvl w:val="0"/>
          <w:numId w:val="9"/>
        </w:numPr>
        <w:spacing w:after="120" w:line="276" w:lineRule="auto"/>
        <w:contextualSpacing w:val="0"/>
        <w:jc w:val="both"/>
        <w:rPr>
          <w:rFonts w:cstheme="minorHAnsi"/>
        </w:rPr>
      </w:pPr>
      <w:r w:rsidRPr="00060C25">
        <w:rPr>
          <w:rFonts w:cstheme="minorHAnsi"/>
        </w:rPr>
        <w:t xml:space="preserve">Oznaczenie przedmiotu zamówienia we Wspólnym Słowniku Zamówień (CPV): </w:t>
      </w:r>
    </w:p>
    <w:p w14:paraId="552F4B81" w14:textId="021C9946"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45000000-7 – Roboty budowlane,</w:t>
      </w:r>
    </w:p>
    <w:p w14:paraId="7C32F12B" w14:textId="77777777" w:rsidR="00317A37" w:rsidRDefault="00317A37" w:rsidP="00317A37">
      <w:pPr>
        <w:pStyle w:val="Akapitzlist"/>
        <w:numPr>
          <w:ilvl w:val="0"/>
          <w:numId w:val="13"/>
        </w:numPr>
        <w:spacing w:after="120" w:line="276" w:lineRule="auto"/>
        <w:contextualSpacing w:val="0"/>
        <w:jc w:val="both"/>
        <w:rPr>
          <w:rFonts w:cstheme="minorHAnsi"/>
        </w:rPr>
      </w:pPr>
      <w:r w:rsidRPr="00060C25">
        <w:rPr>
          <w:rFonts w:cstheme="minorHAnsi"/>
        </w:rPr>
        <w:t>45231300-8 – Roboty budowlane w zakresie budowy wodociągów i rurociągów do odprowadzania ścieków,</w:t>
      </w:r>
    </w:p>
    <w:p w14:paraId="495AF42F" w14:textId="1C21EB4A" w:rsidR="00317A37" w:rsidRPr="00060C25" w:rsidRDefault="00317A37" w:rsidP="00317A37">
      <w:pPr>
        <w:pStyle w:val="Akapitzlist"/>
        <w:numPr>
          <w:ilvl w:val="0"/>
          <w:numId w:val="13"/>
        </w:numPr>
        <w:spacing w:after="120" w:line="276" w:lineRule="auto"/>
        <w:contextualSpacing w:val="0"/>
        <w:jc w:val="both"/>
        <w:rPr>
          <w:rFonts w:cstheme="minorHAnsi"/>
        </w:rPr>
      </w:pPr>
      <w:r>
        <w:t xml:space="preserve">45232150-8 – </w:t>
      </w:r>
      <w:r w:rsidRPr="00317A37">
        <w:t>Roboty w zakre</w:t>
      </w:r>
      <w:r>
        <w:t>sie rurociągów do przesyłu wody,</w:t>
      </w:r>
    </w:p>
    <w:p w14:paraId="38343CED" w14:textId="77777777" w:rsidR="00904301" w:rsidRDefault="00904301" w:rsidP="00904301">
      <w:pPr>
        <w:pStyle w:val="Akapitzlist"/>
        <w:numPr>
          <w:ilvl w:val="0"/>
          <w:numId w:val="13"/>
        </w:numPr>
        <w:spacing w:after="120" w:line="276" w:lineRule="auto"/>
        <w:contextualSpacing w:val="0"/>
        <w:jc w:val="both"/>
        <w:rPr>
          <w:rFonts w:cstheme="minorHAnsi"/>
        </w:rPr>
      </w:pPr>
      <w:r w:rsidRPr="00060C25">
        <w:rPr>
          <w:rFonts w:cstheme="minorHAnsi"/>
        </w:rPr>
        <w:t>45232100-3 – Roboty pomocnicze w zakresie wodociągów,</w:t>
      </w:r>
    </w:p>
    <w:p w14:paraId="47123194" w14:textId="5ADFF33F" w:rsidR="00904301" w:rsidRDefault="00904301" w:rsidP="00904301">
      <w:pPr>
        <w:pStyle w:val="Akapitzlist"/>
        <w:numPr>
          <w:ilvl w:val="0"/>
          <w:numId w:val="13"/>
        </w:numPr>
        <w:spacing w:after="120" w:line="276" w:lineRule="auto"/>
        <w:contextualSpacing w:val="0"/>
        <w:jc w:val="both"/>
        <w:rPr>
          <w:rFonts w:cstheme="minorHAnsi"/>
        </w:rPr>
      </w:pPr>
      <w:r>
        <w:rPr>
          <w:rFonts w:cstheme="minorHAnsi"/>
        </w:rPr>
        <w:t xml:space="preserve">45330000-9 – </w:t>
      </w:r>
      <w:r w:rsidRPr="00904301">
        <w:rPr>
          <w:rFonts w:cstheme="minorHAnsi"/>
        </w:rPr>
        <w:t>Roboty instalacyjne wodno-kanalizacyjne i sanitarne</w:t>
      </w:r>
      <w:r>
        <w:rPr>
          <w:rFonts w:cstheme="minorHAnsi"/>
        </w:rPr>
        <w:t>,</w:t>
      </w:r>
    </w:p>
    <w:p w14:paraId="0377B74C" w14:textId="20CC78B3"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45100000-8 – Przygotowanie terenu pod budowę,</w:t>
      </w:r>
    </w:p>
    <w:p w14:paraId="1E5E6F27" w14:textId="1F3C08DE"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45111200-0 – Roboty w zakresie przygotowania terenu pod budowę i roboty ziemne,</w:t>
      </w:r>
    </w:p>
    <w:p w14:paraId="780BA197" w14:textId="3DFBE3EF" w:rsidR="00CE309B" w:rsidRPr="00060C25" w:rsidRDefault="00CE309B" w:rsidP="00F26864">
      <w:pPr>
        <w:pStyle w:val="Akapitzlist"/>
        <w:numPr>
          <w:ilvl w:val="0"/>
          <w:numId w:val="13"/>
        </w:numPr>
        <w:spacing w:after="120" w:line="276" w:lineRule="auto"/>
        <w:contextualSpacing w:val="0"/>
        <w:jc w:val="both"/>
        <w:rPr>
          <w:rFonts w:cstheme="minorHAnsi"/>
        </w:rPr>
      </w:pPr>
      <w:r w:rsidRPr="00060C25">
        <w:rPr>
          <w:rFonts w:cstheme="minorHAnsi"/>
        </w:rPr>
        <w:t xml:space="preserve">45220000-5 – </w:t>
      </w:r>
      <w:r w:rsidR="00904301">
        <w:rPr>
          <w:rFonts w:cstheme="minorHAnsi"/>
        </w:rPr>
        <w:t>Roboty inżynieryjne i budowlane.</w:t>
      </w:r>
    </w:p>
    <w:p w14:paraId="594611F0" w14:textId="036416BA" w:rsidR="00C96D32" w:rsidRPr="00060C25"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ORAZ OKRES RĘKOJMI I GWARANCJI</w:t>
      </w:r>
    </w:p>
    <w:p w14:paraId="5A6BFEA3" w14:textId="6DC1C614" w:rsidR="003D0295" w:rsidRPr="00060C25" w:rsidRDefault="003D0295" w:rsidP="00904301">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 xml:space="preserve">Wykonawca zobowiązany jest wykonać przedmiot zamówienia w </w:t>
      </w:r>
      <w:r w:rsidR="00904301">
        <w:rPr>
          <w:rFonts w:cstheme="minorHAnsi"/>
        </w:rPr>
        <w:t xml:space="preserve">nieprzekraczalnym terminie </w:t>
      </w:r>
      <w:r w:rsidR="00A7716F" w:rsidRPr="007717EC">
        <w:rPr>
          <w:rFonts w:cstheme="minorHAnsi"/>
          <w:b/>
        </w:rPr>
        <w:t xml:space="preserve">9 </w:t>
      </w:r>
      <w:r w:rsidR="00904301" w:rsidRPr="007717EC">
        <w:rPr>
          <w:rFonts w:cstheme="minorHAnsi"/>
          <w:b/>
        </w:rPr>
        <w:t>miesięcy</w:t>
      </w:r>
      <w:r w:rsidR="00904301">
        <w:rPr>
          <w:rFonts w:cstheme="minorHAnsi"/>
        </w:rPr>
        <w:t xml:space="preserve"> od zawarcia umowy.</w:t>
      </w:r>
    </w:p>
    <w:p w14:paraId="47965F2E" w14:textId="4AC1BF50" w:rsidR="004E7C14" w:rsidRPr="00904301" w:rsidRDefault="00CE6328" w:rsidP="00904301">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Przez</w:t>
      </w:r>
      <w:r w:rsidR="00904301">
        <w:rPr>
          <w:rFonts w:cstheme="minorHAnsi"/>
        </w:rPr>
        <w:t xml:space="preserve"> datę wykonania przez Wykonawcę </w:t>
      </w:r>
      <w:r w:rsidRPr="00904301">
        <w:rPr>
          <w:rFonts w:cstheme="minorHAnsi"/>
        </w:rPr>
        <w:t>datę podpisania protokołu odbioru robót niezawierającego żadnych wad i zastrzeżeń ze strony Zamawiającego lub po usunięciu ewentualnych wad stwierdzonyc</w:t>
      </w:r>
      <w:r w:rsidR="00904301">
        <w:rPr>
          <w:rFonts w:cstheme="minorHAnsi"/>
        </w:rPr>
        <w:t>h podczas czynności odbiorowych.</w:t>
      </w:r>
    </w:p>
    <w:p w14:paraId="2B34E192" w14:textId="4388A408" w:rsidR="00766B92" w:rsidRPr="00060C25" w:rsidRDefault="00766B92"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 xml:space="preserve">Okres odpowiedzialności Wykonawcy z tytułu rękojmi wynosi </w:t>
      </w:r>
      <w:r w:rsidR="00A7716F" w:rsidRPr="007717EC">
        <w:rPr>
          <w:rFonts w:cstheme="minorHAnsi"/>
          <w:b/>
        </w:rPr>
        <w:t xml:space="preserve">36 </w:t>
      </w:r>
      <w:r w:rsidR="00904301" w:rsidRPr="007717EC">
        <w:rPr>
          <w:rFonts w:cstheme="minorHAnsi"/>
          <w:b/>
        </w:rPr>
        <w:t>miesięcy</w:t>
      </w:r>
      <w:r w:rsidR="006C59E5" w:rsidRPr="00060C25">
        <w:rPr>
          <w:rFonts w:cstheme="minorHAnsi"/>
        </w:rPr>
        <w:t>.</w:t>
      </w:r>
    </w:p>
    <w:p w14:paraId="698D4FB9" w14:textId="0F9EEEB2" w:rsidR="006C59E5" w:rsidRPr="00AD69ED" w:rsidRDefault="006C59E5" w:rsidP="00F26864">
      <w:pPr>
        <w:pStyle w:val="Akapitzlist"/>
        <w:numPr>
          <w:ilvl w:val="2"/>
          <w:numId w:val="11"/>
        </w:numPr>
        <w:spacing w:after="120" w:line="276" w:lineRule="auto"/>
        <w:ind w:left="714" w:hanging="357"/>
        <w:contextualSpacing w:val="0"/>
        <w:jc w:val="both"/>
        <w:rPr>
          <w:rFonts w:cstheme="minorHAnsi"/>
          <w:u w:val="single"/>
        </w:rPr>
      </w:pPr>
      <w:r w:rsidRPr="00AD69ED">
        <w:rPr>
          <w:rFonts w:cstheme="minorHAnsi"/>
        </w:rPr>
        <w:lastRenderedPageBreak/>
        <w:t xml:space="preserve">Wykonawca udzieli na wykonane roboty budowlane gwarancji jakości przez okres </w:t>
      </w:r>
      <w:r w:rsidR="00AD69ED" w:rsidRPr="00AD69ED">
        <w:rPr>
          <w:rFonts w:cstheme="minorHAnsi"/>
        </w:rPr>
        <w:t xml:space="preserve">wynoszący </w:t>
      </w:r>
      <w:r w:rsidR="00AD69ED" w:rsidRPr="00AD69ED">
        <w:rPr>
          <w:rFonts w:cstheme="minorHAnsi"/>
          <w:b/>
        </w:rPr>
        <w:t>minimum</w:t>
      </w:r>
      <w:r w:rsidR="00AD69ED" w:rsidRPr="00AD69ED">
        <w:rPr>
          <w:rFonts w:cstheme="minorHAnsi"/>
        </w:rPr>
        <w:t xml:space="preserve"> </w:t>
      </w:r>
      <w:r w:rsidR="00AD69ED" w:rsidRPr="00AD69ED">
        <w:rPr>
          <w:rFonts w:cstheme="minorHAnsi"/>
          <w:b/>
        </w:rPr>
        <w:t>36</w:t>
      </w:r>
      <w:r w:rsidR="00171EDE" w:rsidRPr="00AD69ED">
        <w:rPr>
          <w:rFonts w:cstheme="minorHAnsi"/>
          <w:b/>
        </w:rPr>
        <w:t xml:space="preserve"> miesięcy</w:t>
      </w:r>
      <w:r w:rsidRPr="00AD69ED">
        <w:rPr>
          <w:rFonts w:cstheme="minorHAnsi"/>
        </w:rPr>
        <w:t>.</w:t>
      </w:r>
    </w:p>
    <w:p w14:paraId="0C1724C9" w14:textId="7D225FC0" w:rsidR="006C59E5" w:rsidRPr="00060C25" w:rsidRDefault="006C59E5" w:rsidP="00F26864">
      <w:pPr>
        <w:pStyle w:val="Akapitzlist"/>
        <w:numPr>
          <w:ilvl w:val="2"/>
          <w:numId w:val="11"/>
        </w:numPr>
        <w:spacing w:after="120" w:line="276" w:lineRule="auto"/>
        <w:ind w:left="714" w:hanging="357"/>
        <w:contextualSpacing w:val="0"/>
        <w:jc w:val="both"/>
        <w:rPr>
          <w:rFonts w:cstheme="minorHAnsi"/>
          <w:u w:val="single"/>
        </w:rPr>
      </w:pPr>
      <w:r w:rsidRPr="00060C25">
        <w:rPr>
          <w:rFonts w:cstheme="minorHAnsi"/>
        </w:rPr>
        <w:t>Okres rękojmi i gwarancji jakości na wykonane roboty budowlane rozpoczyna się</w:t>
      </w:r>
      <w:r w:rsidRPr="00060C25">
        <w:rPr>
          <w:rFonts w:cstheme="minorHAnsi"/>
          <w:bCs/>
        </w:rPr>
        <w:t xml:space="preserve"> </w:t>
      </w:r>
      <w:r w:rsidRPr="00060C25">
        <w:rPr>
          <w:rFonts w:cstheme="minorHAnsi"/>
        </w:rPr>
        <w:t>od dnia odbioru rob</w:t>
      </w:r>
      <w:r w:rsidR="009968A5">
        <w:rPr>
          <w:rFonts w:cstheme="minorHAnsi"/>
        </w:rPr>
        <w:t>ót budowalnych, zgodnie z pkt 4.</w:t>
      </w:r>
      <w:r w:rsidR="00904301">
        <w:rPr>
          <w:rFonts w:cstheme="minorHAnsi"/>
        </w:rPr>
        <w:t>2.</w:t>
      </w:r>
      <w:r w:rsidRPr="00060C25">
        <w:rPr>
          <w:rFonts w:cstheme="minorHAnsi"/>
        </w:rPr>
        <w:t xml:space="preserve"> </w:t>
      </w:r>
      <w:r w:rsidR="009968A5">
        <w:rPr>
          <w:rFonts w:cstheme="minorHAnsi"/>
        </w:rPr>
        <w:t>SWZ</w:t>
      </w:r>
      <w:r w:rsidRPr="00060C25">
        <w:rPr>
          <w:rFonts w:cstheme="minorHAnsi"/>
        </w:rPr>
        <w:t>.</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F26864">
      <w:pPr>
        <w:pStyle w:val="Akapitzlist"/>
        <w:numPr>
          <w:ilvl w:val="0"/>
          <w:numId w:val="16"/>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F26864">
      <w:pPr>
        <w:pStyle w:val="Akapitzlist"/>
        <w:numPr>
          <w:ilvl w:val="2"/>
          <w:numId w:val="15"/>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3E1BA3BE"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14CAC8C5" w14:textId="77777777" w:rsidR="00060C25" w:rsidRPr="00060C2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1A9D6C22" w14:textId="02F5C6BE" w:rsidR="00060C25" w:rsidRDefault="00060C25" w:rsidP="00060C25">
      <w:pPr>
        <w:pStyle w:val="Akapitzlist"/>
        <w:spacing w:after="120" w:line="276" w:lineRule="auto"/>
        <w:ind w:left="1074"/>
        <w:contextualSpacing w:val="0"/>
        <w:jc w:val="both"/>
        <w:rPr>
          <w:rFonts w:cstheme="minorHAnsi"/>
          <w:szCs w:val="20"/>
        </w:rPr>
      </w:pPr>
      <w:r>
        <w:rPr>
          <w:rFonts w:cstheme="minorHAnsi"/>
          <w:szCs w:val="20"/>
        </w:rPr>
        <w:t xml:space="preserve">W zakresie sytuacji ekonomicznej lub finansowej Zamawiający </w:t>
      </w:r>
      <w:r w:rsidR="00B40075">
        <w:rPr>
          <w:rFonts w:cstheme="minorHAnsi"/>
          <w:szCs w:val="20"/>
        </w:rPr>
        <w:t>wymaga</w:t>
      </w:r>
      <w:r>
        <w:rPr>
          <w:rFonts w:cstheme="minorHAnsi"/>
          <w:szCs w:val="20"/>
        </w:rPr>
        <w:t>, aby Wykonawcy:</w:t>
      </w:r>
    </w:p>
    <w:p w14:paraId="4172FA76" w14:textId="65516D3B" w:rsidR="00060C25" w:rsidRDefault="00060C25" w:rsidP="00F26864">
      <w:pPr>
        <w:pStyle w:val="Akapitzlist"/>
        <w:numPr>
          <w:ilvl w:val="3"/>
          <w:numId w:val="15"/>
        </w:numPr>
        <w:spacing w:after="120" w:line="276" w:lineRule="auto"/>
        <w:ind w:left="1701"/>
        <w:contextualSpacing w:val="0"/>
        <w:jc w:val="both"/>
        <w:rPr>
          <w:rFonts w:cstheme="minorHAnsi"/>
          <w:szCs w:val="20"/>
        </w:rPr>
      </w:pPr>
      <w:r w:rsidRPr="00060C25">
        <w:rPr>
          <w:rFonts w:cstheme="minorHAnsi"/>
          <w:szCs w:val="20"/>
        </w:rPr>
        <w:t xml:space="preserve">posiadali </w:t>
      </w:r>
      <w:r w:rsidRPr="00060C25">
        <w:rPr>
          <w:rFonts w:cstheme="minorHAnsi"/>
          <w:b/>
          <w:szCs w:val="20"/>
        </w:rPr>
        <w:t>ubezpieczenie od odpowiedzialności cywilnej</w:t>
      </w:r>
      <w:r>
        <w:rPr>
          <w:rFonts w:cstheme="minorHAnsi"/>
          <w:szCs w:val="20"/>
        </w:rPr>
        <w:t xml:space="preserve"> (OC) w zakresie prowadzonej działalności gospodarczej na sumę gwarancyjną wynoszącą minimum </w:t>
      </w:r>
      <w:r w:rsidR="00171EDE">
        <w:rPr>
          <w:rFonts w:cstheme="minorHAnsi"/>
          <w:szCs w:val="20"/>
        </w:rPr>
        <w:t>4</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000,00</w:t>
      </w:r>
      <w:r>
        <w:rPr>
          <w:rFonts w:cstheme="minorHAnsi"/>
          <w:szCs w:val="20"/>
        </w:rPr>
        <w:t xml:space="preserve"> zł </w:t>
      </w:r>
      <w:r w:rsidRPr="00060C25">
        <w:rPr>
          <w:rFonts w:cstheme="minorHAnsi"/>
          <w:b/>
          <w:szCs w:val="20"/>
          <w:u w:val="single"/>
        </w:rPr>
        <w:t>oraz</w:t>
      </w:r>
    </w:p>
    <w:p w14:paraId="5909B8CF" w14:textId="5BFFEE31" w:rsidR="00060C25" w:rsidRPr="00060C25" w:rsidRDefault="00B40075" w:rsidP="00F26864">
      <w:pPr>
        <w:pStyle w:val="Akapitzlist"/>
        <w:numPr>
          <w:ilvl w:val="3"/>
          <w:numId w:val="15"/>
        </w:numPr>
        <w:spacing w:after="120" w:line="276" w:lineRule="auto"/>
        <w:ind w:left="1701"/>
        <w:contextualSpacing w:val="0"/>
        <w:jc w:val="both"/>
        <w:rPr>
          <w:rFonts w:cstheme="minorHAnsi"/>
          <w:szCs w:val="20"/>
        </w:rPr>
      </w:pPr>
      <w:r w:rsidRPr="00B40075">
        <w:rPr>
          <w:rFonts w:cstheme="minorHAnsi"/>
          <w:szCs w:val="20"/>
        </w:rPr>
        <w:t>posiadali</w:t>
      </w:r>
      <w:r w:rsidR="00060C25" w:rsidRPr="00060C25">
        <w:rPr>
          <w:rFonts w:cstheme="minorHAnsi"/>
          <w:b/>
          <w:szCs w:val="20"/>
        </w:rPr>
        <w:t xml:space="preserve"> </w:t>
      </w:r>
      <w:r>
        <w:rPr>
          <w:rFonts w:cstheme="minorHAnsi"/>
          <w:b/>
          <w:szCs w:val="20"/>
        </w:rPr>
        <w:t>środki finansowe</w:t>
      </w:r>
      <w:r w:rsidR="00060C25">
        <w:rPr>
          <w:rFonts w:cstheme="minorHAnsi"/>
          <w:szCs w:val="20"/>
        </w:rPr>
        <w:t xml:space="preserve"> w wysokości min. </w:t>
      </w:r>
      <w:r w:rsidR="00171EDE">
        <w:rPr>
          <w:rFonts w:cstheme="minorHAnsi"/>
          <w:szCs w:val="20"/>
        </w:rPr>
        <w:t>1</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 xml:space="preserve">000,00 </w:t>
      </w:r>
      <w:r w:rsidR="00060C25">
        <w:rPr>
          <w:rFonts w:cstheme="minorHAnsi"/>
          <w:szCs w:val="20"/>
        </w:rPr>
        <w:t xml:space="preserve">zł lub posiadali </w:t>
      </w:r>
      <w:r w:rsidR="00060C25" w:rsidRPr="00060C25">
        <w:rPr>
          <w:rFonts w:cstheme="minorHAnsi"/>
          <w:b/>
          <w:szCs w:val="20"/>
        </w:rPr>
        <w:t>zdolność kredytową</w:t>
      </w:r>
      <w:r w:rsidR="00060C25">
        <w:rPr>
          <w:rFonts w:cstheme="minorHAnsi"/>
          <w:szCs w:val="20"/>
        </w:rPr>
        <w:t xml:space="preserve"> na kwotę min. </w:t>
      </w:r>
      <w:r w:rsidR="00171EDE">
        <w:rPr>
          <w:rFonts w:cstheme="minorHAnsi"/>
          <w:szCs w:val="20"/>
        </w:rPr>
        <w:t>4</w:t>
      </w:r>
      <w:r w:rsidR="004B7313">
        <w:rPr>
          <w:rFonts w:cstheme="minorHAnsi"/>
          <w:szCs w:val="20"/>
        </w:rPr>
        <w:t>.</w:t>
      </w:r>
      <w:r w:rsidR="00171EDE">
        <w:rPr>
          <w:rFonts w:cstheme="minorHAnsi"/>
          <w:szCs w:val="20"/>
        </w:rPr>
        <w:t>000</w:t>
      </w:r>
      <w:r w:rsidR="004B7313">
        <w:rPr>
          <w:rFonts w:cstheme="minorHAnsi"/>
          <w:szCs w:val="20"/>
        </w:rPr>
        <w:t>.</w:t>
      </w:r>
      <w:r w:rsidR="00171EDE">
        <w:rPr>
          <w:rFonts w:cstheme="minorHAnsi"/>
          <w:szCs w:val="20"/>
        </w:rPr>
        <w:t xml:space="preserve">000,00 </w:t>
      </w:r>
      <w:r w:rsidR="00060C25">
        <w:rPr>
          <w:rFonts w:cstheme="minorHAnsi"/>
          <w:szCs w:val="20"/>
        </w:rPr>
        <w:t>zł.</w:t>
      </w:r>
    </w:p>
    <w:p w14:paraId="42D2F51E" w14:textId="576CC83C" w:rsidR="00060C25" w:rsidRPr="00B40075" w:rsidRDefault="00DD7CCD" w:rsidP="00F26864">
      <w:pPr>
        <w:pStyle w:val="Akapitzlist"/>
        <w:numPr>
          <w:ilvl w:val="0"/>
          <w:numId w:val="17"/>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0FA55A40" w14:textId="558412D4" w:rsidR="00B40075" w:rsidRPr="00B40075" w:rsidRDefault="00B40075" w:rsidP="00B40075">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21E1E1A4" w14:textId="0571A44C" w:rsidR="00B40075" w:rsidRPr="00B40075" w:rsidRDefault="00AE608A" w:rsidP="00F26864">
      <w:pPr>
        <w:pStyle w:val="Akapitzlist"/>
        <w:numPr>
          <w:ilvl w:val="3"/>
          <w:numId w:val="11"/>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AE608A">
        <w:rPr>
          <w:rFonts w:cstheme="minorHAnsi"/>
          <w:u w:val="single"/>
        </w:rPr>
        <w:t xml:space="preserve">co najmniej </w:t>
      </w:r>
      <w:r>
        <w:rPr>
          <w:rFonts w:cstheme="minorHAnsi"/>
          <w:u w:val="single"/>
        </w:rPr>
        <w:t>dwie</w:t>
      </w:r>
      <w:r w:rsidRPr="00AE608A">
        <w:rPr>
          <w:rFonts w:cstheme="minorHAnsi"/>
          <w:u w:val="single"/>
        </w:rPr>
        <w:t xml:space="preserve"> roboty budowalne</w:t>
      </w:r>
      <w:r>
        <w:rPr>
          <w:rFonts w:cstheme="minorHAnsi"/>
        </w:rPr>
        <w:t xml:space="preserve">, które polegały na budowie lub przebudowie lub rozbudowie sieci wodociągowej; </w:t>
      </w:r>
      <w:r w:rsidRPr="00AE608A">
        <w:rPr>
          <w:rFonts w:cstheme="minorHAnsi"/>
          <w:b/>
        </w:rPr>
        <w:t>wartość</w:t>
      </w:r>
      <w:r>
        <w:rPr>
          <w:rFonts w:cstheme="minorHAnsi"/>
        </w:rPr>
        <w:t xml:space="preserve"> </w:t>
      </w:r>
      <w:r w:rsidRPr="00AE608A">
        <w:rPr>
          <w:rFonts w:cstheme="minorHAnsi"/>
          <w:u w:val="single"/>
        </w:rPr>
        <w:t>przynajmniej jednej</w:t>
      </w:r>
      <w:r>
        <w:rPr>
          <w:rFonts w:cstheme="minorHAnsi"/>
        </w:rPr>
        <w:t xml:space="preserve"> z opisanych powyżej robót budowlanych musi wynosić min. </w:t>
      </w:r>
      <w:r w:rsidR="00171EDE">
        <w:rPr>
          <w:rFonts w:cstheme="minorHAnsi"/>
        </w:rPr>
        <w:t>2</w:t>
      </w:r>
      <w:r w:rsidR="00054898">
        <w:rPr>
          <w:rFonts w:cstheme="minorHAnsi"/>
        </w:rPr>
        <w:t>.</w:t>
      </w:r>
      <w:r w:rsidR="00171EDE">
        <w:rPr>
          <w:rFonts w:cstheme="minorHAnsi"/>
        </w:rPr>
        <w:t>000</w:t>
      </w:r>
      <w:r w:rsidR="00054898">
        <w:rPr>
          <w:rFonts w:cstheme="minorHAnsi"/>
        </w:rPr>
        <w:t>.</w:t>
      </w:r>
      <w:r w:rsidR="00171EDE">
        <w:rPr>
          <w:rFonts w:cstheme="minorHAnsi"/>
        </w:rPr>
        <w:t xml:space="preserve">000,00 </w:t>
      </w:r>
      <w:r w:rsidRPr="00405202">
        <w:rPr>
          <w:rFonts w:cstheme="minorHAnsi"/>
        </w:rPr>
        <w:t>zł brutto</w:t>
      </w:r>
      <w:r w:rsidRPr="00171EDE">
        <w:rPr>
          <w:rFonts w:cstheme="minorHAnsi"/>
        </w:rPr>
        <w:t>,</w:t>
      </w:r>
    </w:p>
    <w:p w14:paraId="1FD02F9D" w14:textId="77777777" w:rsidR="00B40075" w:rsidRPr="00B40075" w:rsidRDefault="00B40075" w:rsidP="00F26864">
      <w:pPr>
        <w:pStyle w:val="Akapitzlist"/>
        <w:numPr>
          <w:ilvl w:val="3"/>
          <w:numId w:val="11"/>
        </w:numPr>
        <w:spacing w:after="120" w:line="276" w:lineRule="auto"/>
        <w:ind w:left="1701" w:hanging="357"/>
        <w:contextualSpacing w:val="0"/>
        <w:jc w:val="both"/>
        <w:rPr>
          <w:rFonts w:cstheme="minorHAnsi"/>
        </w:rPr>
      </w:pPr>
      <w:r w:rsidRPr="00B40075">
        <w:rPr>
          <w:rFonts w:cstheme="minorHAnsi"/>
        </w:rPr>
        <w:t xml:space="preserve">dysponowali osobami zdolnymi do sprawowania samodzielnych funkcji technicznych w budownictwie w zakresie kierowania robotami budowlanymi, tj. </w:t>
      </w:r>
      <w:r w:rsidRPr="00B40075">
        <w:rPr>
          <w:rFonts w:cstheme="minorHAnsi"/>
          <w:b/>
        </w:rPr>
        <w:t>kierownikiem budowy</w:t>
      </w:r>
      <w:r w:rsidRPr="00B40075">
        <w:rPr>
          <w:rFonts w:cstheme="minorHAnsi"/>
        </w:rPr>
        <w:t>, posiadającym:</w:t>
      </w:r>
    </w:p>
    <w:p w14:paraId="44B3926F" w14:textId="5B2B9736" w:rsidR="00B40075" w:rsidRPr="00B40075" w:rsidRDefault="00B40075" w:rsidP="00F26864">
      <w:pPr>
        <w:pStyle w:val="Akapitzlist"/>
        <w:numPr>
          <w:ilvl w:val="0"/>
          <w:numId w:val="18"/>
        </w:numPr>
        <w:spacing w:after="120" w:line="276" w:lineRule="auto"/>
        <w:contextualSpacing w:val="0"/>
        <w:jc w:val="both"/>
        <w:rPr>
          <w:rFonts w:cstheme="minorHAnsi"/>
        </w:rPr>
      </w:pPr>
      <w:r w:rsidRPr="00B40075">
        <w:rPr>
          <w:rFonts w:cstheme="minorHAnsi"/>
        </w:rPr>
        <w:t xml:space="preserve">ważne na dzień składania ofert </w:t>
      </w:r>
      <w:r w:rsidRPr="00B40075">
        <w:rPr>
          <w:rFonts w:cstheme="minorHAnsi"/>
          <w:u w:val="single"/>
        </w:rPr>
        <w:t>uprawnienia budowlane</w:t>
      </w:r>
      <w:r w:rsidRPr="00B40075">
        <w:rPr>
          <w:rFonts w:cstheme="minorHAnsi"/>
        </w:rPr>
        <w:t xml:space="preserve"> do kierowania robotami budowlanymi w specjalności instalacyjnej w zakresie sieci, instalacji, urządzeń wodociągowych i kanalizacyjnych oraz,</w:t>
      </w:r>
    </w:p>
    <w:p w14:paraId="796782B6" w14:textId="73B89AE6" w:rsidR="00C02E50" w:rsidRDefault="00B40075" w:rsidP="00F26864">
      <w:pPr>
        <w:pStyle w:val="Akapitzlist"/>
        <w:numPr>
          <w:ilvl w:val="0"/>
          <w:numId w:val="18"/>
        </w:numPr>
        <w:spacing w:after="120" w:line="276" w:lineRule="auto"/>
        <w:contextualSpacing w:val="0"/>
        <w:jc w:val="both"/>
        <w:rPr>
          <w:rFonts w:cstheme="minorHAnsi"/>
        </w:rPr>
      </w:pPr>
      <w:r w:rsidRPr="00B40075">
        <w:rPr>
          <w:rFonts w:cstheme="minorHAnsi"/>
          <w:u w:val="single"/>
        </w:rPr>
        <w:t>doświadczenie</w:t>
      </w:r>
      <w:r w:rsidRPr="00B40075">
        <w:rPr>
          <w:rFonts w:cstheme="minorHAnsi"/>
        </w:rPr>
        <w:t xml:space="preserve"> jako kierownik budowy lub kierownik robót (od rozpoczęcia do zakończenia), na </w:t>
      </w:r>
      <w:r w:rsidR="00C02E50" w:rsidRPr="00C76F98">
        <w:rPr>
          <w:rFonts w:cstheme="minorHAnsi"/>
          <w:b/>
          <w:u w:val="single"/>
        </w:rPr>
        <w:t>co najmniej</w:t>
      </w:r>
      <w:r w:rsidRPr="00C76F98">
        <w:rPr>
          <w:rFonts w:cstheme="minorHAnsi"/>
          <w:b/>
          <w:u w:val="single"/>
        </w:rPr>
        <w:t xml:space="preserve"> jednej</w:t>
      </w:r>
      <w:r w:rsidRPr="00B40075">
        <w:rPr>
          <w:rFonts w:cstheme="minorHAnsi"/>
        </w:rPr>
        <w:t xml:space="preserve"> inwestycji związanej z budową lub przebudową lub rozbudową </w:t>
      </w:r>
      <w:r w:rsidR="00C02E50">
        <w:rPr>
          <w:rFonts w:cstheme="minorHAnsi"/>
        </w:rPr>
        <w:t>sieci wodociągowej.</w:t>
      </w:r>
    </w:p>
    <w:p w14:paraId="6DDE35D4" w14:textId="6BD63DB6" w:rsidR="00C02E50" w:rsidRPr="00C02E50" w:rsidRDefault="00C02E50" w:rsidP="00C02E50">
      <w:pPr>
        <w:spacing w:after="120" w:line="276" w:lineRule="auto"/>
        <w:ind w:left="1701"/>
        <w:jc w:val="both"/>
        <w:rPr>
          <w:rFonts w:cstheme="minorHAnsi"/>
        </w:rPr>
      </w:pPr>
      <w:r w:rsidRPr="00C02E50">
        <w:rPr>
          <w:rFonts w:cstheme="minorHAnsi"/>
        </w:rPr>
        <w:lastRenderedPageBreak/>
        <w:t>Ilekroć Zamawiający</w:t>
      </w:r>
      <w:r w:rsidR="001F2906">
        <w:rPr>
          <w:rFonts w:cstheme="minorHAnsi"/>
        </w:rPr>
        <w:t xml:space="preserve"> </w:t>
      </w:r>
      <w:r w:rsidRPr="00C02E50">
        <w:rPr>
          <w:rFonts w:cstheme="minorHAnsi"/>
        </w:rPr>
        <w:t>wymaga</w:t>
      </w:r>
      <w:r w:rsidR="001F2906">
        <w:rPr>
          <w:rFonts w:cstheme="minorHAnsi"/>
        </w:rPr>
        <w:t xml:space="preserve"> </w:t>
      </w:r>
      <w:r w:rsidRPr="00C02E50">
        <w:rPr>
          <w:rFonts w:cstheme="minorHAnsi"/>
        </w:rPr>
        <w:t>określonych</w:t>
      </w:r>
      <w:r w:rsidR="001F2906">
        <w:rPr>
          <w:rFonts w:cstheme="minorHAnsi"/>
        </w:rPr>
        <w:t xml:space="preserve"> </w:t>
      </w:r>
      <w:r w:rsidRPr="00C02E50">
        <w:rPr>
          <w:rFonts w:cstheme="minorHAnsi"/>
        </w:rPr>
        <w:t>uprawnień</w:t>
      </w:r>
      <w:r w:rsidR="001F2906">
        <w:rPr>
          <w:rFonts w:cstheme="minorHAnsi"/>
        </w:rPr>
        <w:t xml:space="preserve"> </w:t>
      </w:r>
      <w:r w:rsidRPr="00C02E50">
        <w:rPr>
          <w:rFonts w:cstheme="minorHAnsi"/>
        </w:rPr>
        <w:t>na</w:t>
      </w:r>
      <w:r w:rsidR="001F2906">
        <w:rPr>
          <w:rFonts w:cstheme="minorHAnsi"/>
        </w:rPr>
        <w:t xml:space="preserve"> </w:t>
      </w:r>
      <w:r w:rsidRPr="00C02E50">
        <w:rPr>
          <w:rFonts w:cstheme="minorHAnsi"/>
        </w:rPr>
        <w:t>podstawie</w:t>
      </w:r>
      <w:r w:rsidR="001F2906">
        <w:rPr>
          <w:rFonts w:cstheme="minorHAnsi"/>
        </w:rPr>
        <w:t xml:space="preserve"> </w:t>
      </w:r>
      <w:r w:rsidRPr="00C02E50">
        <w:rPr>
          <w:rFonts w:cstheme="minorHAnsi"/>
        </w:rPr>
        <w:t>aktualnie obowiązującej ustawy z dnia 7 lipca 1994 r. – Prawo budowlane (Dz.U. z 2020 r. poz. 1333, z późn. zm.),</w:t>
      </w:r>
      <w:r w:rsidR="001F2906">
        <w:rPr>
          <w:rFonts w:cstheme="minorHAnsi"/>
        </w:rPr>
        <w:t xml:space="preserve"> </w:t>
      </w:r>
      <w:r w:rsidRPr="00C02E50">
        <w:rPr>
          <w:rFonts w:cstheme="minorHAnsi"/>
        </w:rPr>
        <w:t>rozumie</w:t>
      </w:r>
      <w:r w:rsidR="001F2906">
        <w:rPr>
          <w:rFonts w:cstheme="minorHAnsi"/>
        </w:rPr>
        <w:t xml:space="preserve"> </w:t>
      </w:r>
      <w:r w:rsidRPr="00C02E50">
        <w:rPr>
          <w:rFonts w:cstheme="minorHAnsi"/>
        </w:rPr>
        <w:t>przez</w:t>
      </w:r>
      <w:r w:rsidR="001F2906">
        <w:rPr>
          <w:rFonts w:cstheme="minorHAnsi"/>
        </w:rPr>
        <w:t xml:space="preserve"> </w:t>
      </w:r>
      <w:r w:rsidRPr="00C02E50">
        <w:rPr>
          <w:rFonts w:cstheme="minorHAnsi"/>
        </w:rPr>
        <w:t>to</w:t>
      </w:r>
      <w:r w:rsidR="001F2906">
        <w:rPr>
          <w:rFonts w:cstheme="minorHAnsi"/>
        </w:rPr>
        <w:t xml:space="preserve"> </w:t>
      </w:r>
      <w:r w:rsidRPr="00C02E50">
        <w:rPr>
          <w:rFonts w:cstheme="minorHAnsi"/>
        </w:rPr>
        <w:t>również</w:t>
      </w:r>
      <w:r w:rsidR="001F2906">
        <w:rPr>
          <w:rFonts w:cstheme="minorHAnsi"/>
        </w:rPr>
        <w:t xml:space="preserve"> </w:t>
      </w:r>
      <w:r w:rsidRPr="00C02E50">
        <w:rPr>
          <w:rFonts w:cstheme="minorHAnsi"/>
        </w:rPr>
        <w:t>odpowiadające</w:t>
      </w:r>
      <w:r w:rsidR="001F2906">
        <w:rPr>
          <w:rFonts w:cstheme="minorHAnsi"/>
        </w:rPr>
        <w:t xml:space="preserve"> </w:t>
      </w:r>
      <w:r w:rsidRPr="00C02E50">
        <w:rPr>
          <w:rFonts w:cstheme="minorHAnsi"/>
        </w:rPr>
        <w:t>im</w:t>
      </w:r>
      <w:r w:rsidR="001F2906">
        <w:rPr>
          <w:rFonts w:cstheme="minorHAnsi"/>
        </w:rPr>
        <w:t xml:space="preserve"> </w:t>
      </w:r>
      <w:r w:rsidRPr="00C02E50">
        <w:rPr>
          <w:rFonts w:cstheme="minorHAnsi"/>
        </w:rPr>
        <w:t>ważne</w:t>
      </w:r>
      <w:r w:rsidR="001F2906">
        <w:rPr>
          <w:rFonts w:cstheme="minorHAnsi"/>
        </w:rPr>
        <w:t xml:space="preserve"> </w:t>
      </w:r>
      <w:r w:rsidRPr="00C02E50">
        <w:rPr>
          <w:rFonts w:cstheme="minorHAnsi"/>
        </w:rPr>
        <w:t>uprawnienia</w:t>
      </w:r>
      <w:r w:rsidR="001F2906">
        <w:rPr>
          <w:rFonts w:cstheme="minorHAnsi"/>
        </w:rPr>
        <w:t xml:space="preserve"> </w:t>
      </w:r>
      <w:r w:rsidRPr="00C02E50">
        <w:rPr>
          <w:rFonts w:cstheme="minorHAnsi"/>
        </w:rPr>
        <w:t>budowlane,</w:t>
      </w:r>
      <w:r w:rsidR="001F2906">
        <w:rPr>
          <w:rFonts w:cstheme="minorHAnsi"/>
        </w:rPr>
        <w:t xml:space="preserve"> </w:t>
      </w:r>
      <w:r w:rsidRPr="00C02E50">
        <w:rPr>
          <w:rFonts w:cstheme="minorHAnsi"/>
        </w:rPr>
        <w:t>wydane</w:t>
      </w:r>
      <w:r w:rsidR="001F2906">
        <w:rPr>
          <w:rFonts w:cstheme="minorHAnsi"/>
        </w:rPr>
        <w:t xml:space="preserve"> </w:t>
      </w:r>
      <w:r w:rsidRPr="00C02E50">
        <w:rPr>
          <w:rFonts w:cstheme="minorHAnsi"/>
        </w:rPr>
        <w:t>na podstawie uprzednio obowiązujących przepisów prawa lub odpowiednich przepisów prawa państw członkowskich</w:t>
      </w:r>
      <w:r w:rsidR="001F2906">
        <w:rPr>
          <w:rFonts w:cstheme="minorHAnsi"/>
        </w:rPr>
        <w:t xml:space="preserve"> </w:t>
      </w:r>
      <w:r w:rsidRPr="00C02E50">
        <w:rPr>
          <w:rFonts w:cstheme="minorHAnsi"/>
        </w:rPr>
        <w:t>Unii</w:t>
      </w:r>
      <w:r w:rsidR="001F2906">
        <w:rPr>
          <w:rFonts w:cstheme="minorHAnsi"/>
        </w:rPr>
        <w:t xml:space="preserve"> </w:t>
      </w:r>
      <w:r w:rsidRPr="00C02E50">
        <w:rPr>
          <w:rFonts w:cstheme="minorHAnsi"/>
        </w:rPr>
        <w:t>Europejskiej,</w:t>
      </w:r>
      <w:r w:rsidR="001F2906">
        <w:rPr>
          <w:rFonts w:cstheme="minorHAnsi"/>
        </w:rPr>
        <w:t xml:space="preserve"> </w:t>
      </w:r>
      <w:r w:rsidRPr="00C02E50">
        <w:rPr>
          <w:rFonts w:cstheme="minorHAnsi"/>
        </w:rPr>
        <w:t>Konfederacji</w:t>
      </w:r>
      <w:r w:rsidR="001F2906">
        <w:rPr>
          <w:rFonts w:cstheme="minorHAnsi"/>
        </w:rPr>
        <w:t xml:space="preserve"> </w:t>
      </w:r>
      <w:r w:rsidRPr="00C02E50">
        <w:rPr>
          <w:rFonts w:cstheme="minorHAnsi"/>
        </w:rPr>
        <w:t>Szwajcarskiej</w:t>
      </w:r>
      <w:r w:rsidR="001F2906">
        <w:rPr>
          <w:rFonts w:cstheme="minorHAnsi"/>
        </w:rPr>
        <w:t xml:space="preserve"> </w:t>
      </w:r>
      <w:r w:rsidRPr="00C02E50">
        <w:rPr>
          <w:rFonts w:cstheme="minorHAnsi"/>
        </w:rPr>
        <w:t>lub</w:t>
      </w:r>
      <w:r w:rsidR="001F2906">
        <w:rPr>
          <w:rFonts w:cstheme="minorHAnsi"/>
        </w:rPr>
        <w:t xml:space="preserve"> </w:t>
      </w:r>
      <w:r w:rsidRPr="00C02E50">
        <w:rPr>
          <w:rFonts w:cstheme="minorHAnsi"/>
        </w:rPr>
        <w:t>państw</w:t>
      </w:r>
      <w:r w:rsidR="001F2906">
        <w:rPr>
          <w:rFonts w:cstheme="minorHAnsi"/>
        </w:rPr>
        <w:t xml:space="preserve"> </w:t>
      </w:r>
      <w:r w:rsidRPr="00C02E50">
        <w:rPr>
          <w:rFonts w:cstheme="minorHAnsi"/>
        </w:rPr>
        <w:t>członkowskich Europejskiego</w:t>
      </w:r>
      <w:r w:rsidR="001F2906">
        <w:rPr>
          <w:rFonts w:cstheme="minorHAnsi"/>
        </w:rPr>
        <w:t xml:space="preserve"> </w:t>
      </w:r>
      <w:r w:rsidRPr="00C02E50">
        <w:rPr>
          <w:rFonts w:cstheme="minorHAnsi"/>
        </w:rPr>
        <w:t>Porozumienia</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Wolnym</w:t>
      </w:r>
      <w:r w:rsidR="001F2906">
        <w:rPr>
          <w:rFonts w:cstheme="minorHAnsi"/>
        </w:rPr>
        <w:t xml:space="preserve"> </w:t>
      </w:r>
      <w:r w:rsidRPr="00C02E50">
        <w:rPr>
          <w:rFonts w:cstheme="minorHAnsi"/>
        </w:rPr>
        <w:t>Handlu</w:t>
      </w:r>
      <w:r w:rsidR="001F2906">
        <w:rPr>
          <w:rFonts w:cstheme="minorHAnsi"/>
        </w:rPr>
        <w:t xml:space="preserve"> </w:t>
      </w:r>
      <w:r w:rsidRPr="00C02E50">
        <w:rPr>
          <w:rFonts w:cstheme="minorHAnsi"/>
        </w:rPr>
        <w:t>(EFTA) - stron</w:t>
      </w:r>
      <w:r w:rsidR="001F2906">
        <w:rPr>
          <w:rFonts w:cstheme="minorHAnsi"/>
        </w:rPr>
        <w:t xml:space="preserve"> </w:t>
      </w:r>
      <w:r w:rsidRPr="00C02E50">
        <w:rPr>
          <w:rFonts w:cstheme="minorHAnsi"/>
        </w:rPr>
        <w:t>umowy</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Europejskim</w:t>
      </w:r>
      <w:r w:rsidR="001F2906">
        <w:rPr>
          <w:rFonts w:cstheme="minorHAnsi"/>
        </w:rPr>
        <w:t xml:space="preserve"> </w:t>
      </w:r>
      <w:r w:rsidRPr="00C02E50">
        <w:rPr>
          <w:rFonts w:cstheme="minorHAnsi"/>
        </w:rPr>
        <w:t>Obszarze Gospodarczym,</w:t>
      </w:r>
      <w:r w:rsidR="001F2906">
        <w:rPr>
          <w:rFonts w:cstheme="minorHAnsi"/>
        </w:rPr>
        <w:t xml:space="preserve"> </w:t>
      </w:r>
      <w:r w:rsidRPr="00C02E50">
        <w:rPr>
          <w:rFonts w:cstheme="minorHAnsi"/>
        </w:rPr>
        <w:t>którzy</w:t>
      </w:r>
      <w:r w:rsidR="001F2906">
        <w:rPr>
          <w:rFonts w:cstheme="minorHAnsi"/>
        </w:rPr>
        <w:t xml:space="preserve"> </w:t>
      </w:r>
      <w:r w:rsidRPr="00C02E50">
        <w:rPr>
          <w:rFonts w:cstheme="minorHAnsi"/>
        </w:rPr>
        <w:t>nabyli</w:t>
      </w:r>
      <w:r w:rsidR="001F2906">
        <w:rPr>
          <w:rFonts w:cstheme="minorHAnsi"/>
        </w:rPr>
        <w:t xml:space="preserve"> </w:t>
      </w:r>
      <w:r w:rsidRPr="00C02E50">
        <w:rPr>
          <w:rFonts w:cstheme="minorHAnsi"/>
        </w:rPr>
        <w:t>prawo</w:t>
      </w:r>
      <w:r w:rsidR="001F2906">
        <w:rPr>
          <w:rFonts w:cstheme="minorHAnsi"/>
        </w:rPr>
        <w:t xml:space="preserve"> </w:t>
      </w:r>
      <w:r w:rsidRPr="00C02E50">
        <w:rPr>
          <w:rFonts w:cstheme="minorHAnsi"/>
        </w:rPr>
        <w:t>do</w:t>
      </w:r>
      <w:r w:rsidR="001F2906">
        <w:rPr>
          <w:rFonts w:cstheme="minorHAnsi"/>
        </w:rPr>
        <w:t xml:space="preserve"> </w:t>
      </w:r>
      <w:r w:rsidRPr="00C02E50">
        <w:rPr>
          <w:rFonts w:cstheme="minorHAnsi"/>
        </w:rPr>
        <w:t>wykonywania</w:t>
      </w:r>
      <w:r w:rsidR="001F2906">
        <w:rPr>
          <w:rFonts w:cstheme="minorHAnsi"/>
        </w:rPr>
        <w:t xml:space="preserve"> </w:t>
      </w:r>
      <w:r w:rsidRPr="00C02E50">
        <w:rPr>
          <w:rFonts w:cstheme="minorHAnsi"/>
        </w:rPr>
        <w:t>określonych</w:t>
      </w:r>
      <w:r w:rsidR="001F2906">
        <w:rPr>
          <w:rFonts w:cstheme="minorHAnsi"/>
        </w:rPr>
        <w:t xml:space="preserve"> </w:t>
      </w:r>
      <w:r w:rsidRPr="00C02E50">
        <w:rPr>
          <w:rFonts w:cstheme="minorHAnsi"/>
        </w:rPr>
        <w:t>zawodów</w:t>
      </w:r>
      <w:r w:rsidR="001F2906">
        <w:rPr>
          <w:rFonts w:cstheme="minorHAnsi"/>
        </w:rPr>
        <w:t xml:space="preserve"> </w:t>
      </w:r>
      <w:r w:rsidRPr="00C02E50">
        <w:rPr>
          <w:rFonts w:cstheme="minorHAnsi"/>
        </w:rPr>
        <w:t>regulowanych</w:t>
      </w:r>
      <w:r w:rsidR="001F2906">
        <w:rPr>
          <w:rFonts w:cstheme="minorHAnsi"/>
        </w:rPr>
        <w:t xml:space="preserve"> </w:t>
      </w:r>
      <w:r w:rsidRPr="00C02E50">
        <w:rPr>
          <w:rFonts w:cstheme="minorHAnsi"/>
        </w:rPr>
        <w:t>lub określonych</w:t>
      </w:r>
      <w:r w:rsidR="001F2906">
        <w:rPr>
          <w:rFonts w:cstheme="minorHAnsi"/>
        </w:rPr>
        <w:t xml:space="preserve"> </w:t>
      </w:r>
      <w:r w:rsidRPr="00C02E50">
        <w:rPr>
          <w:rFonts w:cstheme="minorHAnsi"/>
        </w:rPr>
        <w:t>działalności,</w:t>
      </w:r>
      <w:r w:rsidR="001F2906">
        <w:rPr>
          <w:rFonts w:cstheme="minorHAnsi"/>
        </w:rPr>
        <w:t xml:space="preserve"> </w:t>
      </w:r>
      <w:r w:rsidRPr="00C02E50">
        <w:rPr>
          <w:rFonts w:cstheme="minorHAnsi"/>
        </w:rPr>
        <w:t>jeżeli</w:t>
      </w:r>
      <w:r w:rsidR="001F2906">
        <w:rPr>
          <w:rFonts w:cstheme="minorHAnsi"/>
        </w:rPr>
        <w:t xml:space="preserve"> </w:t>
      </w:r>
      <w:r w:rsidRPr="00C02E50">
        <w:rPr>
          <w:rFonts w:cstheme="minorHAnsi"/>
        </w:rPr>
        <w:t>te</w:t>
      </w:r>
      <w:r w:rsidR="001F2906">
        <w:rPr>
          <w:rFonts w:cstheme="minorHAnsi"/>
        </w:rPr>
        <w:t xml:space="preserve"> </w:t>
      </w:r>
      <w:r w:rsidRPr="00C02E50">
        <w:rPr>
          <w:rFonts w:cstheme="minorHAnsi"/>
        </w:rPr>
        <w:t>kwalifikacje</w:t>
      </w:r>
      <w:r w:rsidR="001F2906">
        <w:rPr>
          <w:rFonts w:cstheme="minorHAnsi"/>
        </w:rPr>
        <w:t xml:space="preserve"> </w:t>
      </w:r>
      <w:r w:rsidRPr="00C02E50">
        <w:rPr>
          <w:rFonts w:cstheme="minorHAnsi"/>
        </w:rPr>
        <w:t>zostały</w:t>
      </w:r>
      <w:r w:rsidR="001F2906">
        <w:rPr>
          <w:rFonts w:cstheme="minorHAnsi"/>
        </w:rPr>
        <w:t xml:space="preserve"> </w:t>
      </w:r>
      <w:r w:rsidRPr="00C02E50">
        <w:rPr>
          <w:rFonts w:cstheme="minorHAnsi"/>
        </w:rPr>
        <w:t>uznane</w:t>
      </w:r>
      <w:r w:rsidR="001F2906">
        <w:rPr>
          <w:rFonts w:cstheme="minorHAnsi"/>
        </w:rPr>
        <w:t xml:space="preserve"> </w:t>
      </w:r>
      <w:r w:rsidRPr="00C02E50">
        <w:rPr>
          <w:rFonts w:cstheme="minorHAnsi"/>
        </w:rPr>
        <w:t>na</w:t>
      </w:r>
      <w:r w:rsidR="001F2906">
        <w:rPr>
          <w:rFonts w:cstheme="minorHAnsi"/>
        </w:rPr>
        <w:t xml:space="preserve"> </w:t>
      </w:r>
      <w:r w:rsidRPr="00C02E50">
        <w:rPr>
          <w:rFonts w:cstheme="minorHAnsi"/>
        </w:rPr>
        <w:t>zasadach</w:t>
      </w:r>
      <w:r w:rsidR="001F2906">
        <w:rPr>
          <w:rFonts w:cstheme="minorHAnsi"/>
        </w:rPr>
        <w:t xml:space="preserve"> </w:t>
      </w:r>
      <w:r w:rsidRPr="00C02E50">
        <w:rPr>
          <w:rFonts w:cstheme="minorHAnsi"/>
        </w:rPr>
        <w:t>przewidzianych</w:t>
      </w:r>
      <w:r w:rsidR="001F2906">
        <w:rPr>
          <w:rFonts w:cstheme="minorHAnsi"/>
        </w:rPr>
        <w:t xml:space="preserve"> </w:t>
      </w:r>
      <w:r w:rsidRPr="00C02E50">
        <w:rPr>
          <w:rFonts w:cstheme="minorHAnsi"/>
        </w:rPr>
        <w:t>w ustawie z</w:t>
      </w:r>
      <w:r w:rsidR="001F2906">
        <w:rPr>
          <w:rFonts w:cstheme="minorHAnsi"/>
        </w:rPr>
        <w:t xml:space="preserve"> </w:t>
      </w:r>
      <w:r w:rsidRPr="00C02E50">
        <w:rPr>
          <w:rFonts w:cstheme="minorHAnsi"/>
        </w:rPr>
        <w:t>dnia</w:t>
      </w:r>
      <w:r w:rsidR="001F2906">
        <w:rPr>
          <w:rFonts w:cstheme="minorHAnsi"/>
        </w:rPr>
        <w:t xml:space="preserve"> </w:t>
      </w:r>
      <w:r w:rsidRPr="00C02E50">
        <w:rPr>
          <w:rFonts w:cstheme="minorHAnsi"/>
        </w:rPr>
        <w:t>22</w:t>
      </w:r>
      <w:r w:rsidR="001F2906">
        <w:rPr>
          <w:rFonts w:cstheme="minorHAnsi"/>
        </w:rPr>
        <w:t xml:space="preserve"> </w:t>
      </w:r>
      <w:r w:rsidRPr="00C02E50">
        <w:rPr>
          <w:rFonts w:cstheme="minorHAnsi"/>
        </w:rPr>
        <w:t>grudnia</w:t>
      </w:r>
      <w:r w:rsidR="001F2906">
        <w:rPr>
          <w:rFonts w:cstheme="minorHAnsi"/>
        </w:rPr>
        <w:t xml:space="preserve"> </w:t>
      </w:r>
      <w:r w:rsidRPr="00C02E50">
        <w:rPr>
          <w:rFonts w:cstheme="minorHAnsi"/>
        </w:rPr>
        <w:t>2015</w:t>
      </w:r>
      <w:r w:rsidR="001F2906">
        <w:rPr>
          <w:rFonts w:cstheme="minorHAnsi"/>
        </w:rPr>
        <w:t xml:space="preserve"> </w:t>
      </w:r>
      <w:r w:rsidRPr="00C02E50">
        <w:rPr>
          <w:rFonts w:cstheme="minorHAnsi"/>
        </w:rPr>
        <w:t>r.</w:t>
      </w:r>
      <w:r w:rsidR="001F2906">
        <w:rPr>
          <w:rFonts w:cstheme="minorHAnsi"/>
        </w:rPr>
        <w:t xml:space="preserve"> </w:t>
      </w:r>
      <w:r w:rsidRPr="00C02E50">
        <w:rPr>
          <w:rFonts w:cstheme="minorHAnsi"/>
        </w:rPr>
        <w:t>o</w:t>
      </w:r>
      <w:r w:rsidR="001F2906">
        <w:rPr>
          <w:rFonts w:cstheme="minorHAnsi"/>
        </w:rPr>
        <w:t xml:space="preserve"> </w:t>
      </w:r>
      <w:r w:rsidRPr="00C02E50">
        <w:rPr>
          <w:rFonts w:cstheme="minorHAnsi"/>
        </w:rPr>
        <w:t>zasadach</w:t>
      </w:r>
      <w:r w:rsidR="001F2906">
        <w:rPr>
          <w:rFonts w:cstheme="minorHAnsi"/>
        </w:rPr>
        <w:t xml:space="preserve"> </w:t>
      </w:r>
      <w:r w:rsidRPr="00C02E50">
        <w:rPr>
          <w:rFonts w:cstheme="minorHAnsi"/>
        </w:rPr>
        <w:t>uznawania</w:t>
      </w:r>
      <w:r w:rsidR="001F2906">
        <w:rPr>
          <w:rFonts w:cstheme="minorHAnsi"/>
        </w:rPr>
        <w:t xml:space="preserve"> </w:t>
      </w:r>
      <w:r w:rsidRPr="00C02E50">
        <w:rPr>
          <w:rFonts w:cstheme="minorHAnsi"/>
        </w:rPr>
        <w:t>kwalifikacji</w:t>
      </w:r>
      <w:r w:rsidR="001F2906">
        <w:rPr>
          <w:rFonts w:cstheme="minorHAnsi"/>
        </w:rPr>
        <w:t xml:space="preserve"> </w:t>
      </w:r>
      <w:r w:rsidRPr="00C02E50">
        <w:rPr>
          <w:rFonts w:cstheme="minorHAnsi"/>
        </w:rPr>
        <w:t>zawodowych</w:t>
      </w:r>
      <w:r w:rsidR="001F2906">
        <w:rPr>
          <w:rFonts w:cstheme="minorHAnsi"/>
        </w:rPr>
        <w:t xml:space="preserve"> </w:t>
      </w:r>
      <w:r w:rsidRPr="00C02E50">
        <w:rPr>
          <w:rFonts w:cstheme="minorHAnsi"/>
        </w:rPr>
        <w:t>nabytych</w:t>
      </w:r>
      <w:r w:rsidR="001F2906">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F26864">
      <w:pPr>
        <w:pStyle w:val="Akapitzlist"/>
        <w:numPr>
          <w:ilvl w:val="2"/>
          <w:numId w:val="11"/>
        </w:numPr>
        <w:spacing w:after="120" w:line="276" w:lineRule="auto"/>
        <w:ind w:left="357" w:hanging="357"/>
        <w:contextualSpacing w:val="0"/>
        <w:jc w:val="both"/>
        <w:rPr>
          <w:rFonts w:cstheme="minorHAnsi"/>
          <w:b/>
        </w:rPr>
      </w:pPr>
      <w:r w:rsidRPr="00AE3C3F">
        <w:rPr>
          <w:rFonts w:cstheme="minorHAnsi"/>
          <w:b/>
        </w:rPr>
        <w:t>PODSTAWY WYKLUCZENIA</w:t>
      </w:r>
    </w:p>
    <w:p w14:paraId="43B8F6AC" w14:textId="77777777" w:rsidR="00AE3C3F" w:rsidRPr="00AE3C3F" w:rsidRDefault="00AE3C3F" w:rsidP="00F26864">
      <w:pPr>
        <w:pStyle w:val="Akapitzlist"/>
        <w:numPr>
          <w:ilvl w:val="2"/>
          <w:numId w:val="14"/>
        </w:numPr>
        <w:spacing w:after="120" w:line="276" w:lineRule="auto"/>
        <w:ind w:left="714" w:hanging="357"/>
        <w:contextualSpacing w:val="0"/>
        <w:jc w:val="both"/>
        <w:rPr>
          <w:rFonts w:cstheme="minorHAnsi"/>
          <w:b/>
        </w:rPr>
      </w:pPr>
      <w:r>
        <w:rPr>
          <w:rFonts w:cstheme="minorHAnsi"/>
        </w:rPr>
        <w:t>Z postępowania wyklucza się Wykonawcę:</w:t>
      </w:r>
    </w:p>
    <w:p w14:paraId="7ED1046B" w14:textId="77777777" w:rsidR="00AE3C3F" w:rsidRDefault="00AE3C3F" w:rsidP="00F26864">
      <w:pPr>
        <w:pStyle w:val="Akapitzlist"/>
        <w:numPr>
          <w:ilvl w:val="0"/>
          <w:numId w:val="20"/>
        </w:numPr>
        <w:spacing w:after="120" w:line="276" w:lineRule="auto"/>
        <w:contextualSpacing w:val="0"/>
        <w:jc w:val="both"/>
      </w:pPr>
      <w:r>
        <w:t>będącego osobą fizyczną, którego prawomocnie skazano za przestępstwo:</w:t>
      </w:r>
    </w:p>
    <w:p w14:paraId="3E8F0626" w14:textId="77777777" w:rsidR="00AE3C3F" w:rsidRDefault="00AE3C3F" w:rsidP="00F26864">
      <w:pPr>
        <w:pStyle w:val="Akapitzlist"/>
        <w:numPr>
          <w:ilvl w:val="3"/>
          <w:numId w:val="11"/>
        </w:numPr>
        <w:spacing w:after="120" w:line="276" w:lineRule="auto"/>
        <w:ind w:left="1701" w:hanging="357"/>
        <w:contextualSpacing w:val="0"/>
        <w:jc w:val="both"/>
      </w:pPr>
      <w:r>
        <w:t xml:space="preserve">udziału w zorganizowanej grupie przestępczej albo związku mającym na celu popełnienie przestępstwa lub przestępstwa skarbowego, o którym mowa w </w:t>
      </w:r>
      <w:r w:rsidRPr="00AE3C3F">
        <w:t>art. 258</w:t>
      </w:r>
      <w:r>
        <w:t xml:space="preserve"> Kodeksu karnego,</w:t>
      </w:r>
    </w:p>
    <w:p w14:paraId="1EA3FA9C" w14:textId="2048F76D" w:rsidR="00AE3C3F" w:rsidRDefault="00AE3C3F" w:rsidP="00F26864">
      <w:pPr>
        <w:pStyle w:val="Akapitzlist"/>
        <w:numPr>
          <w:ilvl w:val="3"/>
          <w:numId w:val="11"/>
        </w:numPr>
        <w:spacing w:after="120" w:line="276" w:lineRule="auto"/>
        <w:ind w:left="1701" w:hanging="357"/>
        <w:contextualSpacing w:val="0"/>
        <w:jc w:val="both"/>
      </w:pPr>
      <w:r>
        <w:t xml:space="preserve">handlu ludźmi, o którym mowa w </w:t>
      </w:r>
      <w:r w:rsidRPr="00AE3C3F">
        <w:t>art. 189a</w:t>
      </w:r>
      <w:r>
        <w:t xml:space="preserve"> Kodeksu karnego,</w:t>
      </w:r>
    </w:p>
    <w:p w14:paraId="3DD039E3" w14:textId="024703E5" w:rsidR="00AE3C3F" w:rsidRDefault="00AE3C3F" w:rsidP="00F26864">
      <w:pPr>
        <w:pStyle w:val="Akapitzlist"/>
        <w:numPr>
          <w:ilvl w:val="3"/>
          <w:numId w:val="11"/>
        </w:numPr>
        <w:spacing w:after="120" w:line="276" w:lineRule="auto"/>
        <w:ind w:left="1701" w:hanging="357"/>
        <w:contextualSpacing w:val="0"/>
        <w:jc w:val="both"/>
      </w:pPr>
      <w:r>
        <w:t xml:space="preserve">o którym mowa w </w:t>
      </w:r>
      <w:r w:rsidRPr="00AE3C3F">
        <w:t>art. 228-230a</w:t>
      </w:r>
      <w:r>
        <w:t xml:space="preserve">, </w:t>
      </w:r>
      <w:r w:rsidRPr="00AE3C3F">
        <w:t>art. 250a</w:t>
      </w:r>
      <w:r>
        <w:t xml:space="preserve"> Kodeksu karnego lub w art. 46 lub art. 48 ustawy z dnia 25 czerwca 2010 r. o sporcie</w:t>
      </w:r>
      <w:r w:rsidR="006C3AC5">
        <w:t xml:space="preserve"> (</w:t>
      </w:r>
      <w:r w:rsidR="006C3AC5" w:rsidRPr="006C3AC5">
        <w:t xml:space="preserve">Dz.U. </w:t>
      </w:r>
      <w:r w:rsidR="006C3AC5">
        <w:t xml:space="preserve">z </w:t>
      </w:r>
      <w:r w:rsidR="006C3AC5" w:rsidRPr="006C3AC5">
        <w:t>2020</w:t>
      </w:r>
      <w:r w:rsidR="006C3AC5">
        <w:t xml:space="preserve"> r.</w:t>
      </w:r>
      <w:r w:rsidR="006C3AC5" w:rsidRPr="006C3AC5">
        <w:t xml:space="preserve"> poz. 1133</w:t>
      </w:r>
      <w:r w:rsidR="006C3AC5">
        <w:t>)</w:t>
      </w:r>
      <w:r>
        <w:t>,</w:t>
      </w:r>
    </w:p>
    <w:p w14:paraId="327D3BDA" w14:textId="2D136676" w:rsidR="00AE3C3F" w:rsidRDefault="00AE3C3F" w:rsidP="00F26864">
      <w:pPr>
        <w:pStyle w:val="Akapitzlist"/>
        <w:numPr>
          <w:ilvl w:val="3"/>
          <w:numId w:val="11"/>
        </w:numPr>
        <w:spacing w:after="120" w:line="276" w:lineRule="auto"/>
        <w:ind w:left="1701" w:hanging="357"/>
        <w:contextualSpacing w:val="0"/>
        <w:jc w:val="both"/>
      </w:pPr>
      <w:r>
        <w:t xml:space="preserve">finansowania przestępstwa o charakterze terrorystycznym, o którym mowa w </w:t>
      </w:r>
      <w:r w:rsidRPr="00AE3C3F">
        <w:t>art. 165a</w:t>
      </w:r>
      <w:r>
        <w:t xml:space="preserve"> Kodeksu karnego, lub przestępstwo udaremniania lub utrudniania stwierdzenia przestępnego pochodzenia pieniędzy lub ukrywania ich pochodzenia, o którym mowa w </w:t>
      </w:r>
      <w:r w:rsidRPr="00AE3C3F">
        <w:t>art. 299</w:t>
      </w:r>
      <w:r>
        <w:t xml:space="preserve"> Kodeksu karnego,</w:t>
      </w:r>
    </w:p>
    <w:p w14:paraId="0598A2D6" w14:textId="4B2F8F80" w:rsidR="00AE3C3F" w:rsidRDefault="00AE3C3F" w:rsidP="00F26864">
      <w:pPr>
        <w:pStyle w:val="Akapitzlist"/>
        <w:numPr>
          <w:ilvl w:val="3"/>
          <w:numId w:val="11"/>
        </w:numPr>
        <w:spacing w:after="120" w:line="276" w:lineRule="auto"/>
        <w:ind w:left="1701" w:hanging="357"/>
        <w:contextualSpacing w:val="0"/>
        <w:jc w:val="both"/>
      </w:pPr>
      <w:r>
        <w:t xml:space="preserve">o charakterze terrorystycznym, o którym mowa w </w:t>
      </w:r>
      <w:r w:rsidRPr="00AE3C3F">
        <w:t>art. 115 § 20</w:t>
      </w:r>
      <w:r>
        <w:t xml:space="preserve"> Kodeksu karnego, lub mające na celu popełnienie tego przestępstwa,</w:t>
      </w:r>
    </w:p>
    <w:p w14:paraId="6EE62B21" w14:textId="57A7EA68" w:rsidR="00AE3C3F" w:rsidRDefault="00AE3C3F" w:rsidP="00F26864">
      <w:pPr>
        <w:pStyle w:val="Akapitzlist"/>
        <w:numPr>
          <w:ilvl w:val="3"/>
          <w:numId w:val="11"/>
        </w:numPr>
        <w:spacing w:after="120" w:line="276" w:lineRule="auto"/>
        <w:ind w:left="1701" w:hanging="357"/>
        <w:contextualSpacing w:val="0"/>
        <w:jc w:val="both"/>
      </w:pPr>
      <w:r>
        <w:t xml:space="preserve">powierzenia wykonywania pracy małoletniemu cudzoziemcowi, o którym mowa w </w:t>
      </w:r>
      <w:r w:rsidRPr="00AE3C3F">
        <w:t>art. 9 ust. 2</w:t>
      </w:r>
      <w:r>
        <w:t xml:space="preserve"> ustawy z dnia 15 czerwca 2012 r. o skutkach powierzania wykonywania pracy cudzoziemcom przebywającym wbrew przepisom na terytorium Rzeczypospolitej Polskiej (Dz. U. </w:t>
      </w:r>
      <w:r w:rsidR="006C3AC5">
        <w:t xml:space="preserve">2012 </w:t>
      </w:r>
      <w:r>
        <w:t>poz. 769</w:t>
      </w:r>
      <w:r w:rsidR="006C3AC5">
        <w:t>, z późn. zm.</w:t>
      </w:r>
      <w:r>
        <w:t>),</w:t>
      </w:r>
    </w:p>
    <w:p w14:paraId="69441746" w14:textId="7B924D26" w:rsidR="00AE3C3F" w:rsidRDefault="00AE3C3F" w:rsidP="00F26864">
      <w:pPr>
        <w:pStyle w:val="Akapitzlist"/>
        <w:numPr>
          <w:ilvl w:val="3"/>
          <w:numId w:val="11"/>
        </w:numPr>
        <w:spacing w:after="120" w:line="276" w:lineRule="auto"/>
        <w:ind w:left="1701" w:hanging="357"/>
        <w:contextualSpacing w:val="0"/>
        <w:jc w:val="both"/>
      </w:pPr>
      <w:r>
        <w:t xml:space="preserve">przeciwko obrotowi gospodarczemu, o których mowa w </w:t>
      </w:r>
      <w:r w:rsidRPr="00AE3C3F">
        <w:t>art. 296-307</w:t>
      </w:r>
      <w:r>
        <w:t xml:space="preserve"> Kodeksu karnego, przestępstwo oszustwa, o którym mowa w </w:t>
      </w:r>
      <w:r w:rsidRPr="00AE3C3F">
        <w:t>art. 286</w:t>
      </w:r>
      <w:r>
        <w:t xml:space="preserve"> Kodeksu karnego, przestępstwo przeciwko wiarygodności dokumentów, o których mowa w </w:t>
      </w:r>
      <w:r w:rsidRPr="00AE3C3F">
        <w:t>art. 270-277d</w:t>
      </w:r>
      <w:r>
        <w:t xml:space="preserve"> Kodeksu karnego, lub przestępstwo skarbowe,</w:t>
      </w:r>
    </w:p>
    <w:p w14:paraId="555EEB6F" w14:textId="77777777" w:rsidR="00AE3C3F" w:rsidRDefault="00AE3C3F" w:rsidP="00F26864">
      <w:pPr>
        <w:pStyle w:val="Akapitzlist"/>
        <w:numPr>
          <w:ilvl w:val="3"/>
          <w:numId w:val="11"/>
        </w:numPr>
        <w:spacing w:after="120" w:line="276" w:lineRule="auto"/>
        <w:ind w:left="1701" w:hanging="357"/>
        <w:contextualSpacing w:val="0"/>
        <w:jc w:val="both"/>
      </w:pPr>
      <w:r>
        <w:t>o którym mowa w art. 9 ust. 1 i 3 lub art. 10 ustawy z dnia 15 czerwca 2012 r. o skutkach powierzania wykonywania pracy cudzoziemcom przebywającym wbrew przepisom na terytorium Rzeczypospolitej Polskiej</w:t>
      </w:r>
    </w:p>
    <w:p w14:paraId="24B5280D" w14:textId="77777777" w:rsidR="00AE3C3F" w:rsidRDefault="00AE3C3F" w:rsidP="00F26864">
      <w:pPr>
        <w:pStyle w:val="Akapitzlist"/>
        <w:numPr>
          <w:ilvl w:val="0"/>
          <w:numId w:val="21"/>
        </w:numPr>
        <w:spacing w:after="120" w:line="276" w:lineRule="auto"/>
        <w:ind w:left="1985" w:hanging="357"/>
        <w:contextualSpacing w:val="0"/>
        <w:jc w:val="both"/>
      </w:pPr>
      <w:r>
        <w:t>lub za odpowiedni czyn zabroniony określony w przepisach prawa obcego;</w:t>
      </w:r>
    </w:p>
    <w:p w14:paraId="0688CA4C" w14:textId="5FD88B78" w:rsidR="00AE3C3F" w:rsidRDefault="00AE3C3F" w:rsidP="00F26864">
      <w:pPr>
        <w:pStyle w:val="Akapitzlist"/>
        <w:numPr>
          <w:ilvl w:val="0"/>
          <w:numId w:val="22"/>
        </w:numPr>
        <w:spacing w:after="120" w:line="276" w:lineRule="auto"/>
        <w:contextualSpacing w:val="0"/>
        <w:jc w:val="both"/>
      </w:pPr>
      <w: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6C3AC5">
        <w:t xml:space="preserve"> powyżej</w:t>
      </w:r>
      <w:r>
        <w:t>;</w:t>
      </w:r>
    </w:p>
    <w:p w14:paraId="7B2E3DD2" w14:textId="77777777" w:rsidR="00AE3C3F" w:rsidRDefault="00AE3C3F" w:rsidP="00F26864">
      <w:pPr>
        <w:pStyle w:val="Akapitzlist"/>
        <w:numPr>
          <w:ilvl w:val="0"/>
          <w:numId w:val="22"/>
        </w:numPr>
        <w:spacing w:after="120" w:line="276" w:lineRule="auto"/>
        <w:contextualSpacing w:val="0"/>
        <w:jc w:val="both"/>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2EEAC" w14:textId="77777777" w:rsidR="00AE3C3F" w:rsidRDefault="00AE3C3F" w:rsidP="00F26864">
      <w:pPr>
        <w:pStyle w:val="Akapitzlist"/>
        <w:numPr>
          <w:ilvl w:val="0"/>
          <w:numId w:val="22"/>
        </w:numPr>
        <w:spacing w:after="120" w:line="276" w:lineRule="auto"/>
        <w:contextualSpacing w:val="0"/>
        <w:jc w:val="both"/>
      </w:pPr>
      <w:r>
        <w:t>wobec którego prawomocnie orzeczono zakaz ubiegania się o zamówienia publiczne;</w:t>
      </w:r>
    </w:p>
    <w:p w14:paraId="2F1D7DBD" w14:textId="5192A746" w:rsidR="00AE3C3F" w:rsidRDefault="00AE3C3F" w:rsidP="00F26864">
      <w:pPr>
        <w:pStyle w:val="Akapitzlist"/>
        <w:numPr>
          <w:ilvl w:val="0"/>
          <w:numId w:val="22"/>
        </w:numPr>
        <w:spacing w:after="120" w:line="276" w:lineRule="auto"/>
        <w:contextualSpacing w:val="0"/>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E3C3F">
        <w:t>ustawy</w:t>
      </w:r>
      <w:r>
        <w:t xml:space="preserve"> z dnia 16 lutego 2007 r. o ochronie konkurencji i konsumentów</w:t>
      </w:r>
      <w:r w:rsidR="006C3AC5">
        <w:t xml:space="preserve"> (</w:t>
      </w:r>
      <w:r w:rsidR="006C3AC5" w:rsidRPr="006C3AC5">
        <w:t>Dz.U.</w:t>
      </w:r>
      <w:r w:rsidR="006C3AC5">
        <w:t xml:space="preserve"> z</w:t>
      </w:r>
      <w:r w:rsidR="006C3AC5" w:rsidRPr="006C3AC5">
        <w:t xml:space="preserve"> 2021 </w:t>
      </w:r>
      <w:r w:rsidR="006C3AC5">
        <w:t xml:space="preserve">r. </w:t>
      </w:r>
      <w:r w:rsidR="006C3AC5" w:rsidRPr="006C3AC5">
        <w:t>poz. 275</w:t>
      </w:r>
      <w:r w:rsidR="006C3AC5">
        <w:t>)</w:t>
      </w:r>
      <w:r>
        <w:t>, złożyli odrębne oferty, oferty częściowe lub wnioski o dopuszczenie do udziału w postępowaniu, chyba że wykażą, że przygotowali te oferty lub wnioski niezależnie od siebie;</w:t>
      </w:r>
    </w:p>
    <w:p w14:paraId="1F32FF78" w14:textId="02280F03" w:rsidR="00AE3C3F" w:rsidRPr="006C3AC5" w:rsidRDefault="00AE3C3F" w:rsidP="00F26864">
      <w:pPr>
        <w:pStyle w:val="Akapitzlist"/>
        <w:numPr>
          <w:ilvl w:val="0"/>
          <w:numId w:val="22"/>
        </w:numPr>
        <w:spacing w:after="120" w:line="276" w:lineRule="auto"/>
        <w:contextualSpacing w:val="0"/>
        <w:jc w:val="both"/>
        <w:rPr>
          <w:rFonts w:cstheme="minorHAnsi"/>
        </w:rPr>
      </w:pPr>
      <w:r>
        <w:t>jeżeli, w przypadkach, o których mowa w art. 85 ust. 1</w:t>
      </w:r>
      <w:r w:rsidR="006C3AC5">
        <w:t xml:space="preserve"> p.z.p.</w:t>
      </w:r>
      <w:r>
        <w:t xml:space="preserve">, doszło do zakłócenia konkurencji wynikającego z wcześniejszego zaangażowania tego wykonawcy lub podmiotu, który należy z wykonawcą do tej samej grupy kapitałowej w rozumieniu </w:t>
      </w:r>
      <w:r w:rsidRPr="00AE3C3F">
        <w:t>ustawy</w:t>
      </w:r>
      <w:r>
        <w:t xml:space="preserve"> z dnia 16 lutego 2007 r. o ochronie konkurencji i konsumentów, chyba że spowodowane </w:t>
      </w:r>
      <w:r w:rsidRPr="006C3AC5">
        <w:rPr>
          <w:rFonts w:cstheme="minorHAnsi"/>
        </w:rPr>
        <w:t>tym zakłócenie konkurencji może być wyeliminowane w inny sposób niż przez wykluczenie wykonawcy z udziału w postępowaniu o udzielenie zamówienia.</w:t>
      </w:r>
    </w:p>
    <w:p w14:paraId="496920CC" w14:textId="77777777" w:rsidR="006C3AC5" w:rsidRPr="006C3AC5" w:rsidRDefault="006C3AC5" w:rsidP="00F26864">
      <w:pPr>
        <w:pStyle w:val="Akapitzlist"/>
        <w:numPr>
          <w:ilvl w:val="2"/>
          <w:numId w:val="14"/>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64F8B45" w14:textId="278440CF" w:rsidR="006C3AC5" w:rsidRPr="006C3AC5"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818C198" w14:textId="354FA0E3" w:rsidR="006C3AC5" w:rsidRPr="00A012D2" w:rsidRDefault="006C3AC5" w:rsidP="00F26864">
      <w:pPr>
        <w:pStyle w:val="Akapitzlist"/>
        <w:numPr>
          <w:ilvl w:val="0"/>
          <w:numId w:val="23"/>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lastRenderedPageBreak/>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F26864">
      <w:pPr>
        <w:pStyle w:val="Akapitzlist"/>
        <w:numPr>
          <w:ilvl w:val="0"/>
          <w:numId w:val="24"/>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481B79">
      <w:pPr>
        <w:pStyle w:val="Akapitzlist"/>
        <w:numPr>
          <w:ilvl w:val="0"/>
          <w:numId w:val="59"/>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wprowadził wewnętrzne regulacje dotyczące odpowiedzialności i odszkodowań za nieprzestrzeganie przepisów, wewnętrznych regulacji lub standardów.</w:t>
      </w:r>
    </w:p>
    <w:p w14:paraId="1C0E4C05" w14:textId="6E0425AA" w:rsidR="00A012D2" w:rsidRPr="00D40CCB" w:rsidRDefault="00D40CCB" w:rsidP="00F26864">
      <w:pPr>
        <w:pStyle w:val="Akapitzlist"/>
        <w:numPr>
          <w:ilvl w:val="2"/>
          <w:numId w:val="14"/>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F26864">
      <w:pPr>
        <w:pStyle w:val="Akapitzlist"/>
        <w:numPr>
          <w:ilvl w:val="0"/>
          <w:numId w:val="19"/>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C4A6D03" w14:textId="76A33C61" w:rsidR="00222432" w:rsidRPr="00655198" w:rsidRDefault="009968A5" w:rsidP="00F26864">
      <w:pPr>
        <w:pStyle w:val="Akapitzlist"/>
        <w:numPr>
          <w:ilvl w:val="0"/>
          <w:numId w:val="19"/>
        </w:numPr>
        <w:spacing w:after="120" w:line="276" w:lineRule="auto"/>
        <w:contextualSpacing w:val="0"/>
        <w:jc w:val="both"/>
        <w:rPr>
          <w:rFonts w:cstheme="minorHAnsi"/>
        </w:rPr>
      </w:pPr>
      <w:r>
        <w:rPr>
          <w:rFonts w:cstheme="minorHAnsi"/>
        </w:rPr>
        <w:t>pkt 5.2.3)</w:t>
      </w:r>
      <w:r w:rsidR="00222432" w:rsidRPr="00655198">
        <w:rPr>
          <w:rFonts w:cstheme="minorHAnsi"/>
        </w:rPr>
        <w:t xml:space="preserve"> SWZ – musi spełnić </w:t>
      </w:r>
      <w:r w:rsidR="00222432" w:rsidRPr="00655198">
        <w:rPr>
          <w:rFonts w:cstheme="minorHAnsi"/>
          <w:u w:val="single"/>
        </w:rPr>
        <w:t>przynajmniej jeden</w:t>
      </w:r>
      <w:r w:rsidR="00222432" w:rsidRPr="00655198">
        <w:rPr>
          <w:rFonts w:cstheme="minorHAnsi"/>
        </w:rPr>
        <w:t xml:space="preserve"> z Wykonawców wspólnie ubiegających się o udzielenie zamówienia,</w:t>
      </w:r>
    </w:p>
    <w:p w14:paraId="0E44EA0E" w14:textId="6F5047BA" w:rsidR="00222432" w:rsidRDefault="00222432" w:rsidP="00F26864">
      <w:pPr>
        <w:pStyle w:val="Akapitzlist"/>
        <w:numPr>
          <w:ilvl w:val="0"/>
          <w:numId w:val="19"/>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Wykonawcy wspólnie ubiegający się o udzielenie zamówienia mogą spełnić </w:t>
      </w:r>
      <w:r w:rsidRPr="00655198">
        <w:rPr>
          <w:rFonts w:cstheme="minorHAnsi"/>
          <w:u w:val="single"/>
        </w:rPr>
        <w:t>łącznie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lastRenderedPageBreak/>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61453F"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.3.b) SWZ, tj. oświadczenie, z którego wynika, które roboty budowlane, dostawy lub usługi wykonają poszczególni wykonawcy</w:t>
      </w:r>
      <w:r w:rsidR="0061453F">
        <w:rPr>
          <w:rFonts w:cstheme="minorHAnsi"/>
        </w:rPr>
        <w:t>.</w:t>
      </w:r>
    </w:p>
    <w:p w14:paraId="76640036" w14:textId="74EA78F1" w:rsidR="00054B5C" w:rsidRDefault="00054B5C" w:rsidP="00F26864">
      <w:pPr>
        <w:pStyle w:val="Akapitzlist"/>
        <w:numPr>
          <w:ilvl w:val="0"/>
          <w:numId w:val="25"/>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F26864">
      <w:pPr>
        <w:pStyle w:val="Akapitzlist"/>
        <w:numPr>
          <w:ilvl w:val="0"/>
          <w:numId w:val="27"/>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F26864">
      <w:pPr>
        <w:pStyle w:val="Akapitzlist"/>
        <w:numPr>
          <w:ilvl w:val="0"/>
          <w:numId w:val="27"/>
        </w:numPr>
        <w:spacing w:after="120" w:line="276" w:lineRule="auto"/>
        <w:contextualSpacing w:val="0"/>
        <w:jc w:val="both"/>
        <w:rPr>
          <w:rFonts w:cstheme="minorHAnsi"/>
          <w:b/>
        </w:rPr>
      </w:pPr>
      <w:r w:rsidRPr="001F2906">
        <w:rPr>
          <w:rFonts w:cstheme="minorHAnsi"/>
        </w:rPr>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1BA55AC1" w14:textId="76675933" w:rsidR="00BD2016" w:rsidRDefault="001F2906" w:rsidP="00F26864">
      <w:pPr>
        <w:pStyle w:val="Akapitzlist"/>
        <w:numPr>
          <w:ilvl w:val="0"/>
          <w:numId w:val="27"/>
        </w:numPr>
        <w:spacing w:after="120" w:line="276" w:lineRule="auto"/>
        <w:contextualSpacing w:val="0"/>
        <w:jc w:val="both"/>
        <w:rPr>
          <w:rFonts w:cstheme="minorHAnsi"/>
        </w:rPr>
      </w:pPr>
      <w:r w:rsidRPr="00BD2016">
        <w:rPr>
          <w:rFonts w:cstheme="minorHAnsi"/>
        </w:rPr>
        <w:t xml:space="preserve">Zamawiający wymaga, aby w przypadku powierzenia części zamówienia Podwykonawcy, Wykonawca </w:t>
      </w: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r w:rsidR="00BD2016" w:rsidRPr="00B20351">
        <w:rPr>
          <w:rFonts w:cstheme="minorHAnsi"/>
          <w:u w:val="single"/>
        </w:rPr>
        <w:t xml:space="preserve">W przypadku, gdy Wykonawca nie zamierza powierzyć części zamówienia innemu podwykonawcy, </w:t>
      </w:r>
      <w:r w:rsidR="007A5134">
        <w:rPr>
          <w:rFonts w:cstheme="minorHAnsi"/>
          <w:u w:val="single"/>
        </w:rPr>
        <w:t>powinien zaznaczyć, że przedmiot zamówienia wykona bez udziału podwykonawców</w:t>
      </w:r>
      <w:r w:rsidR="007A5134">
        <w:rPr>
          <w:rFonts w:cstheme="minorHAnsi"/>
        </w:rPr>
        <w:t>.</w:t>
      </w:r>
    </w:p>
    <w:p w14:paraId="22C42421" w14:textId="77777777" w:rsidR="00B20351" w:rsidRPr="00B20351" w:rsidRDefault="00BD2016" w:rsidP="00F26864">
      <w:pPr>
        <w:pStyle w:val="Akapitzlist"/>
        <w:numPr>
          <w:ilvl w:val="0"/>
          <w:numId w:val="27"/>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F26864">
      <w:pPr>
        <w:pStyle w:val="Akapitzlist"/>
        <w:numPr>
          <w:ilvl w:val="0"/>
          <w:numId w:val="27"/>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ADA571" w14:textId="09E7E2DC" w:rsidR="008E082B" w:rsidRPr="008E082B" w:rsidRDefault="008E082B" w:rsidP="00F26864">
      <w:pPr>
        <w:pStyle w:val="NormalnyWeb"/>
        <w:numPr>
          <w:ilvl w:val="0"/>
          <w:numId w:val="27"/>
        </w:numPr>
        <w:spacing w:before="0" w:beforeAutospacing="0" w:after="120" w:afterAutospacing="0" w:line="276" w:lineRule="auto"/>
        <w:ind w:left="714" w:hanging="357"/>
        <w:jc w:val="both"/>
        <w:rPr>
          <w:rFonts w:asciiTheme="minorHAnsi" w:hAnsiTheme="minorHAnsi" w:cstheme="minorHAnsi"/>
          <w:sz w:val="22"/>
          <w:szCs w:val="22"/>
        </w:rPr>
      </w:pPr>
      <w:r w:rsidRPr="008E082B">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61453F">
        <w:rPr>
          <w:rFonts w:asciiTheme="minorHAnsi" w:hAnsiTheme="minorHAnsi" w:cstheme="minorHAnsi"/>
          <w:sz w:val="22"/>
          <w:szCs w:val="22"/>
        </w:rPr>
        <w:t xml:space="preserve"> </w:t>
      </w:r>
      <w:r w:rsidR="0061453F">
        <w:rPr>
          <w:rFonts w:asciiTheme="minorHAnsi" w:hAnsiTheme="minorHAnsi" w:cstheme="minorHAnsi"/>
          <w:sz w:val="22"/>
          <w:szCs w:val="22"/>
          <w:u w:val="single"/>
        </w:rPr>
        <w:t xml:space="preserve">Szczegółowe wymagania w zakresie treści umowy zawartej z podwykonawcą określa umowa, której wzór stanowi Załącznik </w:t>
      </w:r>
      <w:r w:rsidR="0061453F" w:rsidRPr="00AB449A">
        <w:rPr>
          <w:rFonts w:asciiTheme="minorHAnsi" w:hAnsiTheme="minorHAnsi" w:cstheme="minorHAnsi"/>
          <w:sz w:val="22"/>
          <w:szCs w:val="22"/>
          <w:u w:val="single"/>
        </w:rPr>
        <w:t xml:space="preserve">nr </w:t>
      </w:r>
      <w:r w:rsidR="00AB449A" w:rsidRPr="00AB449A">
        <w:rPr>
          <w:rFonts w:asciiTheme="minorHAnsi" w:hAnsiTheme="minorHAnsi" w:cstheme="minorHAnsi"/>
          <w:sz w:val="22"/>
          <w:szCs w:val="22"/>
          <w:u w:val="single"/>
        </w:rPr>
        <w:t xml:space="preserve">9 </w:t>
      </w:r>
      <w:r w:rsidR="0061453F" w:rsidRPr="00AB449A">
        <w:rPr>
          <w:rFonts w:asciiTheme="minorHAnsi" w:hAnsiTheme="minorHAnsi" w:cstheme="minorHAnsi"/>
          <w:sz w:val="22"/>
          <w:szCs w:val="22"/>
          <w:u w:val="single"/>
        </w:rPr>
        <w:t>do</w:t>
      </w:r>
      <w:r w:rsidR="0061453F">
        <w:rPr>
          <w:rFonts w:asciiTheme="minorHAnsi" w:hAnsiTheme="minorHAnsi" w:cstheme="minorHAnsi"/>
          <w:sz w:val="22"/>
          <w:szCs w:val="22"/>
          <w:u w:val="single"/>
        </w:rPr>
        <w:t xml:space="preserve"> SWZ</w:t>
      </w:r>
      <w:r w:rsidR="0061453F">
        <w:rPr>
          <w:rFonts w:asciiTheme="minorHAnsi" w:hAnsiTheme="minorHAnsi" w:cstheme="minorHAnsi"/>
          <w:sz w:val="22"/>
          <w:szCs w:val="22"/>
        </w:rPr>
        <w:t>.</w:t>
      </w:r>
    </w:p>
    <w:p w14:paraId="081AEE64" w14:textId="72987E5B" w:rsidR="008E082B" w:rsidRDefault="00B941C0" w:rsidP="00F26864">
      <w:pPr>
        <w:pStyle w:val="Akapitzlist"/>
        <w:numPr>
          <w:ilvl w:val="0"/>
          <w:numId w:val="27"/>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Default="00B941C0" w:rsidP="00F26864">
      <w:pPr>
        <w:pStyle w:val="Akapitzlist"/>
        <w:numPr>
          <w:ilvl w:val="0"/>
          <w:numId w:val="25"/>
        </w:numPr>
        <w:spacing w:after="120" w:line="276" w:lineRule="auto"/>
        <w:ind w:left="357" w:hanging="357"/>
        <w:contextualSpacing w:val="0"/>
        <w:jc w:val="both"/>
        <w:rPr>
          <w:rFonts w:cstheme="minorHAnsi"/>
          <w:b/>
        </w:rPr>
      </w:pPr>
      <w:r w:rsidRPr="00B941C0">
        <w:rPr>
          <w:rFonts w:cstheme="minorHAnsi"/>
          <w:b/>
        </w:rPr>
        <w:t>PODMIOTY UDOSTĘPNIAJĄCE ZASOBY</w:t>
      </w:r>
    </w:p>
    <w:p w14:paraId="494695BA" w14:textId="2103E9F9" w:rsidR="00B941C0" w:rsidRPr="00B941C0" w:rsidRDefault="00B941C0" w:rsidP="00F26864">
      <w:pPr>
        <w:pStyle w:val="Akapitzlist"/>
        <w:numPr>
          <w:ilvl w:val="0"/>
          <w:numId w:val="30"/>
        </w:numPr>
        <w:spacing w:after="120" w:line="276" w:lineRule="auto"/>
        <w:contextualSpacing w:val="0"/>
        <w:jc w:val="both"/>
        <w:rPr>
          <w:rFonts w:cstheme="minorHAnsi"/>
        </w:rPr>
      </w:pPr>
      <w:r>
        <w:lastRenderedPageBreak/>
        <w:t>Wykonawca może w celu potwierdzenia spełniania warunków udziału w niniejszym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F26864">
      <w:pPr>
        <w:pStyle w:val="Akapitzlist"/>
        <w:numPr>
          <w:ilvl w:val="0"/>
          <w:numId w:val="30"/>
        </w:numPr>
        <w:spacing w:after="120" w:line="276" w:lineRule="auto"/>
        <w:contextualSpacing w:val="0"/>
        <w:jc w:val="both"/>
        <w:rPr>
          <w:rFonts w:cstheme="minorHAnsi"/>
        </w:r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77777777" w:rsidR="009B583C" w:rsidRPr="009B583C" w:rsidRDefault="009B583C" w:rsidP="00F26864">
      <w:pPr>
        <w:pStyle w:val="Akapitzlist"/>
        <w:numPr>
          <w:ilvl w:val="0"/>
          <w:numId w:val="30"/>
        </w:numPr>
        <w:spacing w:after="120" w:line="276" w:lineRule="auto"/>
        <w:contextualSpacing w:val="0"/>
        <w:jc w:val="both"/>
        <w:rPr>
          <w:rFonts w:cstheme="minorHAnsi"/>
        </w:rPr>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sidRPr="009B583C">
        <w:t>5.2.3) i 5.2.4)</w:t>
      </w:r>
      <w:r>
        <w:t xml:space="preserve"> SWZ, a także bada, czy nie zachodzą wobec tego podmiotu podstawy wykluczenia, które zostały przewidziane względem Wykonawcy.</w:t>
      </w:r>
    </w:p>
    <w:p w14:paraId="35E7CCD1" w14:textId="77777777" w:rsidR="00A40A89" w:rsidRPr="00A40A89" w:rsidRDefault="009B583C" w:rsidP="00F26864">
      <w:pPr>
        <w:pStyle w:val="Akapitzlist"/>
        <w:numPr>
          <w:ilvl w:val="0"/>
          <w:numId w:val="30"/>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F26864">
      <w:pPr>
        <w:pStyle w:val="Akapitzlist"/>
        <w:numPr>
          <w:ilvl w:val="0"/>
          <w:numId w:val="30"/>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F26864">
      <w:pPr>
        <w:pStyle w:val="Akapitzlist"/>
        <w:numPr>
          <w:ilvl w:val="0"/>
          <w:numId w:val="30"/>
        </w:numPr>
        <w:spacing w:after="120" w:line="276" w:lineRule="auto"/>
        <w:contextualSpacing w:val="0"/>
        <w:jc w:val="both"/>
        <w:rPr>
          <w:rFonts w:cstheme="minorHAnsi"/>
        </w:rPr>
      </w:pPr>
      <w: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p>
    <w:p w14:paraId="2510AEE2" w14:textId="77777777" w:rsidR="005A276F" w:rsidRPr="005A276F" w:rsidRDefault="005F61CE" w:rsidP="00F26864">
      <w:pPr>
        <w:pStyle w:val="Akapitzlist"/>
        <w:numPr>
          <w:ilvl w:val="0"/>
          <w:numId w:val="25"/>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F26864">
      <w:pPr>
        <w:pStyle w:val="Akapitzlist"/>
        <w:numPr>
          <w:ilvl w:val="0"/>
          <w:numId w:val="31"/>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F26864">
      <w:pPr>
        <w:pStyle w:val="Akapitzlist"/>
        <w:numPr>
          <w:ilvl w:val="0"/>
          <w:numId w:val="32"/>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F26864">
      <w:pPr>
        <w:pStyle w:val="Akapitzlist"/>
        <w:numPr>
          <w:ilvl w:val="0"/>
          <w:numId w:val="32"/>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F26864">
      <w:pPr>
        <w:pStyle w:val="Akapitzlist"/>
        <w:numPr>
          <w:ilvl w:val="0"/>
          <w:numId w:val="31"/>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0824270C" w:rsidR="007800A9" w:rsidRDefault="007800A9" w:rsidP="00F26864">
      <w:pPr>
        <w:pStyle w:val="Akapitzlist"/>
        <w:numPr>
          <w:ilvl w:val="0"/>
          <w:numId w:val="35"/>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Pr="007800A9">
        <w:rPr>
          <w:rFonts w:cstheme="minorHAnsi"/>
        </w:rPr>
        <w:t>w zakresie wskazanym w pkt 5</w:t>
      </w:r>
      <w:r w:rsidRPr="00481B79">
        <w:rPr>
          <w:rFonts w:cstheme="minorHAnsi"/>
        </w:rPr>
        <w:t xml:space="preserve">.2.3) i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 xml:space="preserve">świadczenie, o którym mowa powyżej, stanowi dowód potwierdzający brak podstaw wykluczenia, spełnianie warunków udziału w postępowaniu na dzień składania ofert, </w:t>
      </w:r>
      <w:r w:rsidR="00FF6FA2" w:rsidRPr="007800A9">
        <w:rPr>
          <w:rFonts w:eastAsia="Times New Roman" w:cstheme="minorHAnsi"/>
          <w:lang w:eastAsia="pl-PL"/>
        </w:rPr>
        <w:lastRenderedPageBreak/>
        <w:t>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wraz z oświadczeniem,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F26864">
      <w:pPr>
        <w:pStyle w:val="Akapitzlist"/>
        <w:numPr>
          <w:ilvl w:val="0"/>
          <w:numId w:val="35"/>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F26864">
      <w:pPr>
        <w:pStyle w:val="Akapitzlist"/>
        <w:numPr>
          <w:ilvl w:val="0"/>
          <w:numId w:val="35"/>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F26864">
      <w:pPr>
        <w:pStyle w:val="Akapitzlist"/>
        <w:numPr>
          <w:ilvl w:val="0"/>
          <w:numId w:val="26"/>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F26864">
      <w:pPr>
        <w:pStyle w:val="Akapitzlist"/>
        <w:numPr>
          <w:ilvl w:val="0"/>
          <w:numId w:val="26"/>
        </w:numPr>
        <w:spacing w:after="120" w:line="276" w:lineRule="auto"/>
        <w:ind w:left="1701" w:hanging="357"/>
        <w:contextualSpacing w:val="0"/>
        <w:jc w:val="both"/>
        <w:rPr>
          <w:rFonts w:cstheme="minorHAnsi"/>
        </w:rPr>
      </w:pPr>
      <w:r w:rsidRPr="00481B79">
        <w:rPr>
          <w:rFonts w:cstheme="minorHAnsi"/>
        </w:rPr>
        <w:t xml:space="preserve">oświadczenie, z którego wynika, które roboty budowlane, dostawy lub usługi wykonają poszczególni wykonawcy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F26864">
      <w:pPr>
        <w:pStyle w:val="Akapitzlist"/>
        <w:numPr>
          <w:ilvl w:val="0"/>
          <w:numId w:val="35"/>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D239B1" w:rsidRDefault="00A12A16" w:rsidP="00F26864">
      <w:pPr>
        <w:pStyle w:val="Akapitzlist"/>
        <w:numPr>
          <w:ilvl w:val="0"/>
          <w:numId w:val="35"/>
        </w:numPr>
        <w:spacing w:after="120" w:line="276" w:lineRule="auto"/>
        <w:contextualSpacing w:val="0"/>
        <w:jc w:val="both"/>
        <w:rPr>
          <w:rFonts w:cstheme="minorHAnsi"/>
          <w:b/>
        </w:rPr>
      </w:pPr>
      <w:r>
        <w:rPr>
          <w:rFonts w:cstheme="minorHAnsi"/>
          <w:b/>
        </w:rPr>
        <w:t>potwierdzenie wniesienia wadium</w:t>
      </w:r>
      <w:r>
        <w:rPr>
          <w:rFonts w:cstheme="minorHAnsi"/>
        </w:rPr>
        <w:t xml:space="preserve">, w zakresie opisanym w pkt </w:t>
      </w:r>
      <w:r w:rsidR="00786C7E">
        <w:rPr>
          <w:rFonts w:cstheme="minorHAnsi"/>
        </w:rPr>
        <w:t>18</w:t>
      </w:r>
      <w:r w:rsidR="00D239B1">
        <w:rPr>
          <w:rFonts w:cstheme="minorHAnsi"/>
        </w:rPr>
        <w:t xml:space="preserve"> SWZ.</w:t>
      </w:r>
    </w:p>
    <w:p w14:paraId="7CEC4622" w14:textId="344B722E" w:rsidR="00A12A16" w:rsidRPr="00FF6FA2" w:rsidRDefault="00A12A16" w:rsidP="00F26864">
      <w:pPr>
        <w:pStyle w:val="Akapitzlist"/>
        <w:numPr>
          <w:ilvl w:val="0"/>
          <w:numId w:val="31"/>
        </w:numPr>
        <w:spacing w:after="120" w:line="276" w:lineRule="auto"/>
        <w:ind w:hanging="357"/>
        <w:contextualSpacing w:val="0"/>
        <w:jc w:val="both"/>
        <w:rPr>
          <w:rFonts w:cstheme="minorHAnsi"/>
          <w:b/>
        </w:rPr>
      </w:pPr>
      <w:r w:rsidRPr="00FF6FA2">
        <w:rPr>
          <w:rFonts w:eastAsia="Times New Roman" w:cstheme="minorHAnsi"/>
          <w:lang w:eastAsia="pl-PL"/>
        </w:rPr>
        <w:t xml:space="preserve">Jeżeli </w:t>
      </w:r>
      <w:r>
        <w:rPr>
          <w:rFonts w:eastAsia="Times New Roman" w:cstheme="minorHAnsi"/>
          <w:lang w:eastAsia="pl-PL"/>
        </w:rPr>
        <w:t>W</w:t>
      </w:r>
      <w:r w:rsidRPr="00FF6FA2">
        <w:rPr>
          <w:rFonts w:eastAsia="Times New Roman" w:cstheme="minorHAnsi"/>
          <w:lang w:eastAsia="pl-PL"/>
        </w:rPr>
        <w:t xml:space="preserve">ykonawca nie złożył oświadczenia, o którym mowa w </w:t>
      </w:r>
      <w:r w:rsidR="00596436">
        <w:rPr>
          <w:rFonts w:eastAsia="Times New Roman" w:cstheme="minorHAnsi"/>
          <w:lang w:eastAsia="pl-PL"/>
        </w:rPr>
        <w:t>pkt 10.2.1) SWZ</w:t>
      </w:r>
      <w:r w:rsidRPr="00FF6FA2">
        <w:rPr>
          <w:rFonts w:eastAsia="Times New Roman" w:cstheme="minorHAnsi"/>
          <w:lang w:eastAsia="pl-PL"/>
        </w:rPr>
        <w:t xml:space="preserve">, podmiotowych środków dowodowych, innych dokumentów lub oświadczeń składanych w postępowaniu lub są one niekompletne lub zawierają błędy, </w:t>
      </w:r>
      <w:r>
        <w:rPr>
          <w:rFonts w:eastAsia="Times New Roman" w:cstheme="minorHAnsi"/>
          <w:lang w:eastAsia="pl-PL"/>
        </w:rPr>
        <w:t>Z</w:t>
      </w:r>
      <w:r w:rsidRPr="00FF6FA2">
        <w:rPr>
          <w:rFonts w:eastAsia="Times New Roman" w:cstheme="minorHAnsi"/>
          <w:lang w:eastAsia="pl-PL"/>
        </w:rPr>
        <w:t xml:space="preserve">amawiający </w:t>
      </w:r>
      <w:r w:rsidRPr="00A12A16">
        <w:rPr>
          <w:rFonts w:eastAsia="Times New Roman" w:cstheme="minorHAnsi"/>
          <w:b/>
          <w:lang w:eastAsia="pl-PL"/>
        </w:rPr>
        <w:t>wzywa</w:t>
      </w:r>
      <w:r w:rsidRPr="00FF6FA2">
        <w:rPr>
          <w:rFonts w:eastAsia="Times New Roman" w:cstheme="minorHAnsi"/>
          <w:lang w:eastAsia="pl-PL"/>
        </w:rPr>
        <w:t xml:space="preserve"> </w:t>
      </w:r>
      <w:r>
        <w:rPr>
          <w:rFonts w:eastAsia="Times New Roman" w:cstheme="minorHAnsi"/>
          <w:lang w:eastAsia="pl-PL"/>
        </w:rPr>
        <w:t>W</w:t>
      </w:r>
      <w:r w:rsidRPr="00FF6FA2">
        <w:rPr>
          <w:rFonts w:eastAsia="Times New Roman" w:cstheme="minorHAnsi"/>
          <w:lang w:eastAsia="pl-PL"/>
        </w:rPr>
        <w:t>ykonawcę odpowiednio do ich złożenia, poprawienia lub uzupełnienia w wyznaczonym terminie, chyba że:</w:t>
      </w:r>
    </w:p>
    <w:p w14:paraId="0F4B6FC7" w14:textId="77777777" w:rsidR="00A12A16" w:rsidRPr="00FF6FA2"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F26864">
      <w:pPr>
        <w:pStyle w:val="Akapitzlist"/>
        <w:numPr>
          <w:ilvl w:val="0"/>
          <w:numId w:val="33"/>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F26864">
      <w:pPr>
        <w:pStyle w:val="Akapitzlist"/>
        <w:numPr>
          <w:ilvl w:val="0"/>
          <w:numId w:val="31"/>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lastRenderedPageBreak/>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D7002F">
        <w:rPr>
          <w:b/>
        </w:rPr>
        <w:t>oświadczenia wykonawcy</w:t>
      </w:r>
      <w:r w:rsidR="00D7002F">
        <w:t xml:space="preserve"> o aktualności informacji zawartych w oświadczeniu, o którym mowa w </w:t>
      </w:r>
      <w:r w:rsidR="00D7002F" w:rsidRPr="00D7002F">
        <w:t>art. 125 ust. 1</w:t>
      </w:r>
      <w:r w:rsidR="00D7002F">
        <w:t xml:space="preserve"> p.z.p. – pkt </w:t>
      </w:r>
      <w:r w:rsidR="00596436">
        <w:rPr>
          <w:rFonts w:eastAsia="Times New Roman" w:cstheme="minorHAnsi"/>
          <w:lang w:eastAsia="pl-PL"/>
        </w:rPr>
        <w:t>10.2.1) SWZ</w:t>
      </w:r>
      <w:r w:rsidR="00596436">
        <w:t xml:space="preserve"> </w:t>
      </w:r>
      <w:r w:rsidR="00D7002F">
        <w:t>– w zakresie podstaw wykluczenia z postępowania wskazanych przez Za</w:t>
      </w:r>
      <w:r w:rsidR="006B1BE4">
        <w:t xml:space="preserve">mawiającego w pkt 6.1 i 6.2 SWZ; wzór oświadczenia stanowi </w:t>
      </w:r>
      <w:r w:rsidR="006B1BE4" w:rsidRPr="006B1BE4">
        <w:rPr>
          <w:b/>
          <w:i/>
        </w:rPr>
        <w:t>załącznik nr 6 do SWZ</w:t>
      </w:r>
      <w:r w:rsidR="006B1BE4">
        <w:t>;</w:t>
      </w:r>
    </w:p>
    <w:p w14:paraId="1D5D865C" w14:textId="7B6C535B" w:rsidR="006B1BE4"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składa </w:t>
      </w:r>
      <w:r w:rsidRPr="00DB1A9E">
        <w:rPr>
          <w:rFonts w:eastAsia="Times New Roman" w:cstheme="minorHAnsi"/>
          <w:u w:val="single"/>
          <w:lang w:eastAsia="pl-PL"/>
        </w:rPr>
        <w:t>każdy z Wykonawców</w:t>
      </w:r>
      <w:r w:rsidRPr="006B1BE4">
        <w:rPr>
          <w:rFonts w:eastAsia="Times New Roman" w:cstheme="minorHAnsi"/>
          <w:lang w:eastAsia="pl-PL"/>
        </w:rPr>
        <w:t>;</w:t>
      </w:r>
    </w:p>
    <w:p w14:paraId="65D9F210" w14:textId="20C0BB3D" w:rsidR="00495F61" w:rsidRDefault="00495F61"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t>warunku, o którym mowa w pkt 5.2</w:t>
      </w:r>
      <w:r w:rsidR="00C92CDA">
        <w:rPr>
          <w:rFonts w:eastAsia="Times New Roman" w:cstheme="minorHAnsi"/>
          <w:lang w:eastAsia="pl-PL"/>
        </w:rPr>
        <w:t>.3.a) SWZ:</w:t>
      </w:r>
    </w:p>
    <w:p w14:paraId="164F2104" w14:textId="13019652" w:rsidR="00E72D05" w:rsidRDefault="00AE4CBB" w:rsidP="00DB1A9E">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00E72D05" w:rsidRPr="00E72D05">
        <w:rPr>
          <w:rFonts w:eastAsia="Times New Roman" w:cstheme="minorHAnsi"/>
          <w:b/>
          <w:lang w:eastAsia="pl-PL"/>
        </w:rPr>
        <w:t>dokumentów potwierdzających, że wykonawca jest ubezpieczony od odpowiedzialności cywilnej</w:t>
      </w:r>
      <w:r w:rsidR="00E72D05" w:rsidRPr="00E72D05">
        <w:rPr>
          <w:rFonts w:eastAsia="Times New Roman" w:cstheme="minorHAnsi"/>
          <w:lang w:eastAsia="pl-PL"/>
        </w:rPr>
        <w:t xml:space="preserve"> w zakresie prowadzonej działalności związanej z przedmiotem zamówienia ze wskazaniem sumy </w:t>
      </w:r>
      <w:r w:rsidR="00E72D05">
        <w:rPr>
          <w:rFonts w:eastAsia="Times New Roman" w:cstheme="minorHAnsi"/>
          <w:lang w:eastAsia="pl-PL"/>
        </w:rPr>
        <w:t>gwarancyjnej tego ubezpieczenia;</w:t>
      </w:r>
    </w:p>
    <w:p w14:paraId="3F909129" w14:textId="3BAFCFB7" w:rsidR="00495F61" w:rsidRDefault="00495F61" w:rsidP="00F26864">
      <w:pPr>
        <w:pStyle w:val="Akapitzlist"/>
        <w:numPr>
          <w:ilvl w:val="0"/>
          <w:numId w:val="34"/>
        </w:numPr>
        <w:spacing w:after="120" w:line="276" w:lineRule="auto"/>
        <w:contextualSpacing w:val="0"/>
        <w:jc w:val="both"/>
        <w:rPr>
          <w:rFonts w:eastAsia="Times New Roman" w:cstheme="minorHAnsi"/>
          <w:lang w:eastAsia="pl-PL"/>
        </w:rPr>
      </w:pPr>
      <w:r>
        <w:rPr>
          <w:rFonts w:eastAsia="Times New Roman" w:cstheme="minorHAnsi"/>
          <w:lang w:eastAsia="pl-PL"/>
        </w:rPr>
        <w:t>warunku, o którym mowa w pkt 5.2</w:t>
      </w:r>
      <w:r w:rsidR="00C92CDA">
        <w:rPr>
          <w:rFonts w:eastAsia="Times New Roman" w:cstheme="minorHAnsi"/>
          <w:lang w:eastAsia="pl-PL"/>
        </w:rPr>
        <w:t>.3.b) SWZ:</w:t>
      </w:r>
    </w:p>
    <w:p w14:paraId="2316A128" w14:textId="5C1BEE00" w:rsidR="00E72D05" w:rsidRDefault="00E72D05" w:rsidP="0058768D">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E68D681" w14:textId="0E00A4B2" w:rsidR="00495F61" w:rsidRPr="00F52BA7" w:rsidRDefault="00495F61" w:rsidP="00F26864">
      <w:pPr>
        <w:pStyle w:val="Akapitzlist"/>
        <w:numPr>
          <w:ilvl w:val="0"/>
          <w:numId w:val="34"/>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C92CDA">
        <w:rPr>
          <w:rFonts w:eastAsia="Times New Roman" w:cstheme="minorHAnsi"/>
          <w:lang w:eastAsia="pl-PL"/>
        </w:rPr>
        <w:t>.a) SWZ:</w:t>
      </w:r>
    </w:p>
    <w:p w14:paraId="652E1E7A" w14:textId="78956B34" w:rsidR="00D7002F" w:rsidRDefault="00D7002F" w:rsidP="00DB1A9E">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18FD2090" w14:textId="51AC3D42" w:rsidR="00495F61" w:rsidRPr="00F52BA7" w:rsidRDefault="00F52BA7" w:rsidP="00DB1A9E">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 xml:space="preserve">załącznik nr </w:t>
      </w:r>
      <w:r w:rsidR="00B55A18" w:rsidRPr="00B55A18">
        <w:rPr>
          <w:rFonts w:cstheme="minorHAnsi"/>
          <w:b/>
          <w:i/>
        </w:rPr>
        <w:t>7</w:t>
      </w:r>
      <w:r w:rsidRPr="00B55A18">
        <w:rPr>
          <w:rFonts w:cstheme="minorHAnsi"/>
          <w:b/>
          <w:i/>
        </w:rPr>
        <w:t xml:space="preserve"> do SWZ</w:t>
      </w:r>
      <w:r w:rsidRPr="00B55A18">
        <w:rPr>
          <w:rFonts w:cstheme="minorHAnsi"/>
        </w:rPr>
        <w:t>;</w:t>
      </w:r>
    </w:p>
    <w:p w14:paraId="0B39D198" w14:textId="4C4658B7" w:rsidR="00F52BA7" w:rsidRPr="00F52BA7" w:rsidRDefault="00F52BA7" w:rsidP="00F26864">
      <w:pPr>
        <w:pStyle w:val="Akapitzlist"/>
        <w:numPr>
          <w:ilvl w:val="0"/>
          <w:numId w:val="17"/>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sidR="00C92CDA">
        <w:rPr>
          <w:rFonts w:eastAsia="Times New Roman" w:cstheme="minorHAnsi"/>
          <w:lang w:eastAsia="pl-PL"/>
        </w:rPr>
        <w:t xml:space="preserve"> którym mowa w pkt 5.2.4.b)</w:t>
      </w:r>
      <w:r w:rsidR="00C82EAA">
        <w:rPr>
          <w:rFonts w:eastAsia="Times New Roman" w:cstheme="minorHAnsi"/>
          <w:lang w:eastAsia="pl-PL"/>
        </w:rPr>
        <w:t xml:space="preserve"> </w:t>
      </w:r>
      <w:r w:rsidR="00C92CDA">
        <w:rPr>
          <w:rFonts w:eastAsia="Times New Roman" w:cstheme="minorHAnsi"/>
          <w:lang w:eastAsia="pl-PL"/>
        </w:rPr>
        <w:t>SWZ:</w:t>
      </w:r>
    </w:p>
    <w:p w14:paraId="038977E4" w14:textId="77777777" w:rsidR="00E72D05" w:rsidRDefault="00D7002F" w:rsidP="00DB1A9E">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669E2381" w14:textId="624286DD" w:rsidR="00F52BA7" w:rsidRDefault="00F52BA7" w:rsidP="00DB1A9E">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 xml:space="preserve">załącznik nr </w:t>
      </w:r>
      <w:r w:rsidR="00D40122" w:rsidRPr="00D40122">
        <w:rPr>
          <w:rFonts w:cstheme="minorHAnsi"/>
          <w:b/>
          <w:i/>
        </w:rPr>
        <w:t>8</w:t>
      </w:r>
      <w:r w:rsidRPr="00D40122">
        <w:rPr>
          <w:rFonts w:cstheme="minorHAnsi"/>
          <w:b/>
          <w:i/>
        </w:rPr>
        <w:t xml:space="preserve"> do SWZ</w:t>
      </w:r>
      <w:r w:rsidRPr="00F52BA7">
        <w:rPr>
          <w:rFonts w:cstheme="minorHAnsi"/>
        </w:rPr>
        <w:t>;</w:t>
      </w:r>
    </w:p>
    <w:p w14:paraId="76B716EF" w14:textId="77777777" w:rsidR="003B50DE" w:rsidRDefault="00F52BA7" w:rsidP="003B50DE">
      <w:pPr>
        <w:pStyle w:val="Akapitzlist"/>
        <w:spacing w:after="120" w:line="276" w:lineRule="auto"/>
        <w:ind w:left="1077"/>
        <w:contextualSpacing w:val="0"/>
        <w:jc w:val="both"/>
        <w:rPr>
          <w:rFonts w:cstheme="minorHAnsi"/>
        </w:rPr>
      </w:pPr>
      <w:r>
        <w:rPr>
          <w:rFonts w:cstheme="minorHAnsi"/>
        </w:rPr>
        <w:t>I</w:t>
      </w:r>
      <w:r w:rsidR="00495F61" w:rsidRPr="00C02E50">
        <w:rPr>
          <w:rFonts w:cstheme="minorHAnsi"/>
        </w:rPr>
        <w:t>lekroć Zamawiający</w:t>
      </w:r>
      <w:r w:rsidR="00495F61">
        <w:rPr>
          <w:rFonts w:cstheme="minorHAnsi"/>
        </w:rPr>
        <w:t xml:space="preserve"> </w:t>
      </w:r>
      <w:r w:rsidR="00495F61" w:rsidRPr="00C02E50">
        <w:rPr>
          <w:rFonts w:cstheme="minorHAnsi"/>
        </w:rPr>
        <w:t>wymaga</w:t>
      </w:r>
      <w:r w:rsidR="00495F61">
        <w:rPr>
          <w:rFonts w:cstheme="minorHAnsi"/>
        </w:rPr>
        <w:t xml:space="preserve"> </w:t>
      </w:r>
      <w:r w:rsidR="00495F61" w:rsidRPr="00C02E50">
        <w:rPr>
          <w:rFonts w:cstheme="minorHAnsi"/>
        </w:rPr>
        <w:t>określonych</w:t>
      </w:r>
      <w:r w:rsidR="00495F61">
        <w:rPr>
          <w:rFonts w:cstheme="minorHAnsi"/>
        </w:rPr>
        <w:t xml:space="preserve"> </w:t>
      </w:r>
      <w:r w:rsidR="00495F61" w:rsidRPr="00C02E50">
        <w:rPr>
          <w:rFonts w:cstheme="minorHAnsi"/>
        </w:rPr>
        <w:t>uprawnień</w:t>
      </w:r>
      <w:r w:rsidR="00495F61">
        <w:rPr>
          <w:rFonts w:cstheme="minorHAnsi"/>
        </w:rPr>
        <w:t xml:space="preserve"> </w:t>
      </w:r>
      <w:r w:rsidR="00495F61" w:rsidRPr="00C02E50">
        <w:rPr>
          <w:rFonts w:cstheme="minorHAnsi"/>
        </w:rPr>
        <w:t>na</w:t>
      </w:r>
      <w:r w:rsidR="00495F61">
        <w:rPr>
          <w:rFonts w:cstheme="minorHAnsi"/>
        </w:rPr>
        <w:t xml:space="preserve"> </w:t>
      </w:r>
      <w:r w:rsidR="00495F61" w:rsidRPr="00C02E50">
        <w:rPr>
          <w:rFonts w:cstheme="minorHAnsi"/>
        </w:rPr>
        <w:t>podstawie</w:t>
      </w:r>
      <w:r w:rsidR="00495F61">
        <w:rPr>
          <w:rFonts w:cstheme="minorHAnsi"/>
        </w:rPr>
        <w:t xml:space="preserve"> </w:t>
      </w:r>
      <w:r w:rsidR="00495F61" w:rsidRPr="00C02E50">
        <w:rPr>
          <w:rFonts w:cstheme="minorHAnsi"/>
        </w:rPr>
        <w:t>aktualnie obowiązującej ustawy z dnia 7 lipca 1994 r. – Prawo budowlane,</w:t>
      </w:r>
      <w:r w:rsidR="00495F61">
        <w:rPr>
          <w:rFonts w:cstheme="minorHAnsi"/>
        </w:rPr>
        <w:t xml:space="preserve"> </w:t>
      </w:r>
      <w:r w:rsidR="00495F61" w:rsidRPr="00C02E50">
        <w:rPr>
          <w:rFonts w:cstheme="minorHAnsi"/>
        </w:rPr>
        <w:t>rozumie</w:t>
      </w:r>
      <w:r w:rsidR="00495F61">
        <w:rPr>
          <w:rFonts w:cstheme="minorHAnsi"/>
        </w:rPr>
        <w:t xml:space="preserve"> </w:t>
      </w:r>
      <w:r w:rsidR="00495F61" w:rsidRPr="00C02E50">
        <w:rPr>
          <w:rFonts w:cstheme="minorHAnsi"/>
        </w:rPr>
        <w:t>przez</w:t>
      </w:r>
      <w:r w:rsidR="00495F61">
        <w:rPr>
          <w:rFonts w:cstheme="minorHAnsi"/>
        </w:rPr>
        <w:t xml:space="preserve"> </w:t>
      </w:r>
      <w:r w:rsidR="00495F61" w:rsidRPr="00C02E50">
        <w:rPr>
          <w:rFonts w:cstheme="minorHAnsi"/>
        </w:rPr>
        <w:t>to</w:t>
      </w:r>
      <w:r w:rsidR="00495F61">
        <w:rPr>
          <w:rFonts w:cstheme="minorHAnsi"/>
        </w:rPr>
        <w:t xml:space="preserve"> </w:t>
      </w:r>
      <w:r w:rsidR="00495F61" w:rsidRPr="00C02E50">
        <w:rPr>
          <w:rFonts w:cstheme="minorHAnsi"/>
        </w:rPr>
        <w:t>również</w:t>
      </w:r>
      <w:r w:rsidR="00495F61">
        <w:rPr>
          <w:rFonts w:cstheme="minorHAnsi"/>
        </w:rPr>
        <w:t xml:space="preserve"> </w:t>
      </w:r>
      <w:r w:rsidR="00495F61" w:rsidRPr="00C02E50">
        <w:rPr>
          <w:rFonts w:cstheme="minorHAnsi"/>
        </w:rPr>
        <w:lastRenderedPageBreak/>
        <w:t>odpowiadające</w:t>
      </w:r>
      <w:r w:rsidR="00495F61">
        <w:rPr>
          <w:rFonts w:cstheme="minorHAnsi"/>
        </w:rPr>
        <w:t xml:space="preserve"> </w:t>
      </w:r>
      <w:r w:rsidR="00495F61" w:rsidRPr="00C02E50">
        <w:rPr>
          <w:rFonts w:cstheme="minorHAnsi"/>
        </w:rPr>
        <w:t>im</w:t>
      </w:r>
      <w:r w:rsidR="00495F61">
        <w:rPr>
          <w:rFonts w:cstheme="minorHAnsi"/>
        </w:rPr>
        <w:t xml:space="preserve"> </w:t>
      </w:r>
      <w:r w:rsidR="00495F61" w:rsidRPr="00C02E50">
        <w:rPr>
          <w:rFonts w:cstheme="minorHAnsi"/>
        </w:rPr>
        <w:t>ważne</w:t>
      </w:r>
      <w:r w:rsidR="00495F61">
        <w:rPr>
          <w:rFonts w:cstheme="minorHAnsi"/>
        </w:rPr>
        <w:t xml:space="preserve"> </w:t>
      </w:r>
      <w:r w:rsidR="00495F61" w:rsidRPr="00C02E50">
        <w:rPr>
          <w:rFonts w:cstheme="minorHAnsi"/>
        </w:rPr>
        <w:t>uprawnienia</w:t>
      </w:r>
      <w:r w:rsidR="00495F61">
        <w:rPr>
          <w:rFonts w:cstheme="minorHAnsi"/>
        </w:rPr>
        <w:t xml:space="preserve"> </w:t>
      </w:r>
      <w:r w:rsidR="00495F61" w:rsidRPr="00C02E50">
        <w:rPr>
          <w:rFonts w:cstheme="minorHAnsi"/>
        </w:rPr>
        <w:t>budowlane,</w:t>
      </w:r>
      <w:r w:rsidR="00495F61">
        <w:rPr>
          <w:rFonts w:cstheme="minorHAnsi"/>
        </w:rPr>
        <w:t xml:space="preserve"> </w:t>
      </w:r>
      <w:r w:rsidR="00495F61" w:rsidRPr="00C02E50">
        <w:rPr>
          <w:rFonts w:cstheme="minorHAnsi"/>
        </w:rPr>
        <w:t>wydane</w:t>
      </w:r>
      <w:r w:rsidR="00495F61">
        <w:rPr>
          <w:rFonts w:cstheme="minorHAnsi"/>
        </w:rPr>
        <w:t xml:space="preserve"> </w:t>
      </w:r>
      <w:r w:rsidR="00495F61" w:rsidRPr="00C02E50">
        <w:rPr>
          <w:rFonts w:cstheme="minorHAnsi"/>
        </w:rPr>
        <w:t>na podstawie uprzednio obowiązujących przepisów prawa lub odpowiednich przepisów prawa państw członkowskich</w:t>
      </w:r>
      <w:r w:rsidR="00495F61">
        <w:rPr>
          <w:rFonts w:cstheme="minorHAnsi"/>
        </w:rPr>
        <w:t xml:space="preserve"> </w:t>
      </w:r>
      <w:r w:rsidR="00495F61" w:rsidRPr="00C02E50">
        <w:rPr>
          <w:rFonts w:cstheme="minorHAnsi"/>
        </w:rPr>
        <w:t>Unii</w:t>
      </w:r>
      <w:r w:rsidR="00495F61">
        <w:rPr>
          <w:rFonts w:cstheme="minorHAnsi"/>
        </w:rPr>
        <w:t xml:space="preserve"> </w:t>
      </w:r>
      <w:r w:rsidR="00495F61" w:rsidRPr="00C02E50">
        <w:rPr>
          <w:rFonts w:cstheme="minorHAnsi"/>
        </w:rPr>
        <w:t>Europejskiej,</w:t>
      </w:r>
      <w:r w:rsidR="00495F61">
        <w:rPr>
          <w:rFonts w:cstheme="minorHAnsi"/>
        </w:rPr>
        <w:t xml:space="preserve"> </w:t>
      </w:r>
      <w:r w:rsidR="00495F61" w:rsidRPr="00C02E50">
        <w:rPr>
          <w:rFonts w:cstheme="minorHAnsi"/>
        </w:rPr>
        <w:t>Konfederacji</w:t>
      </w:r>
      <w:r w:rsidR="00495F61">
        <w:rPr>
          <w:rFonts w:cstheme="minorHAnsi"/>
        </w:rPr>
        <w:t xml:space="preserve"> </w:t>
      </w:r>
      <w:r w:rsidR="00495F61" w:rsidRPr="00C02E50">
        <w:rPr>
          <w:rFonts w:cstheme="minorHAnsi"/>
        </w:rPr>
        <w:t>Szwajcarskiej</w:t>
      </w:r>
      <w:r w:rsidR="00495F61">
        <w:rPr>
          <w:rFonts w:cstheme="minorHAnsi"/>
        </w:rPr>
        <w:t xml:space="preserve"> </w:t>
      </w:r>
      <w:r w:rsidR="00495F61" w:rsidRPr="00C02E50">
        <w:rPr>
          <w:rFonts w:cstheme="minorHAnsi"/>
        </w:rPr>
        <w:t>lub</w:t>
      </w:r>
      <w:r w:rsidR="00495F61">
        <w:rPr>
          <w:rFonts w:cstheme="minorHAnsi"/>
        </w:rPr>
        <w:t xml:space="preserve"> </w:t>
      </w:r>
      <w:r w:rsidR="00495F61" w:rsidRPr="00C02E50">
        <w:rPr>
          <w:rFonts w:cstheme="minorHAnsi"/>
        </w:rPr>
        <w:t>państw</w:t>
      </w:r>
      <w:r w:rsidR="00495F61">
        <w:rPr>
          <w:rFonts w:cstheme="minorHAnsi"/>
        </w:rPr>
        <w:t xml:space="preserve"> </w:t>
      </w:r>
      <w:r w:rsidR="00495F61" w:rsidRPr="00C02E50">
        <w:rPr>
          <w:rFonts w:cstheme="minorHAnsi"/>
        </w:rPr>
        <w:t>członkowskich Europejskiego</w:t>
      </w:r>
      <w:r w:rsidR="00495F61">
        <w:rPr>
          <w:rFonts w:cstheme="minorHAnsi"/>
        </w:rPr>
        <w:t xml:space="preserve"> </w:t>
      </w:r>
      <w:r w:rsidR="00495F61" w:rsidRPr="00C02E50">
        <w:rPr>
          <w:rFonts w:cstheme="minorHAnsi"/>
        </w:rPr>
        <w:t>Porozumienia</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Wolnym</w:t>
      </w:r>
      <w:r w:rsidR="00495F61">
        <w:rPr>
          <w:rFonts w:cstheme="minorHAnsi"/>
        </w:rPr>
        <w:t xml:space="preserve"> </w:t>
      </w:r>
      <w:r w:rsidR="00495F61" w:rsidRPr="00C02E50">
        <w:rPr>
          <w:rFonts w:cstheme="minorHAnsi"/>
        </w:rPr>
        <w:t>Handlu</w:t>
      </w:r>
      <w:r w:rsidR="00495F61">
        <w:rPr>
          <w:rFonts w:cstheme="minorHAnsi"/>
        </w:rPr>
        <w:t xml:space="preserve"> </w:t>
      </w:r>
      <w:r w:rsidR="00495F61" w:rsidRPr="00C02E50">
        <w:rPr>
          <w:rFonts w:cstheme="minorHAnsi"/>
        </w:rPr>
        <w:t>(EFTA) - stron</w:t>
      </w:r>
      <w:r w:rsidR="00495F61">
        <w:rPr>
          <w:rFonts w:cstheme="minorHAnsi"/>
        </w:rPr>
        <w:t xml:space="preserve"> </w:t>
      </w:r>
      <w:r w:rsidR="00495F61" w:rsidRPr="00C02E50">
        <w:rPr>
          <w:rFonts w:cstheme="minorHAnsi"/>
        </w:rPr>
        <w:t>umowy</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Europejskim</w:t>
      </w:r>
      <w:r w:rsidR="00495F61">
        <w:rPr>
          <w:rFonts w:cstheme="minorHAnsi"/>
        </w:rPr>
        <w:t xml:space="preserve"> </w:t>
      </w:r>
      <w:r w:rsidR="00495F61" w:rsidRPr="00C02E50">
        <w:rPr>
          <w:rFonts w:cstheme="minorHAnsi"/>
        </w:rPr>
        <w:t>Obszarze Gospodarczym,</w:t>
      </w:r>
      <w:r w:rsidR="00495F61">
        <w:rPr>
          <w:rFonts w:cstheme="minorHAnsi"/>
        </w:rPr>
        <w:t xml:space="preserve"> </w:t>
      </w:r>
      <w:r w:rsidR="00495F61" w:rsidRPr="00C02E50">
        <w:rPr>
          <w:rFonts w:cstheme="minorHAnsi"/>
        </w:rPr>
        <w:t>którzy</w:t>
      </w:r>
      <w:r w:rsidR="00495F61">
        <w:rPr>
          <w:rFonts w:cstheme="minorHAnsi"/>
        </w:rPr>
        <w:t xml:space="preserve"> </w:t>
      </w:r>
      <w:r w:rsidR="00495F61" w:rsidRPr="00C02E50">
        <w:rPr>
          <w:rFonts w:cstheme="minorHAnsi"/>
        </w:rPr>
        <w:t>nabyli</w:t>
      </w:r>
      <w:r w:rsidR="00495F61">
        <w:rPr>
          <w:rFonts w:cstheme="minorHAnsi"/>
        </w:rPr>
        <w:t xml:space="preserve"> </w:t>
      </w:r>
      <w:r w:rsidR="00495F61" w:rsidRPr="00C02E50">
        <w:rPr>
          <w:rFonts w:cstheme="minorHAnsi"/>
        </w:rPr>
        <w:t>prawo</w:t>
      </w:r>
      <w:r w:rsidR="00495F61">
        <w:rPr>
          <w:rFonts w:cstheme="minorHAnsi"/>
        </w:rPr>
        <w:t xml:space="preserve"> </w:t>
      </w:r>
      <w:r w:rsidR="00495F61" w:rsidRPr="00C02E50">
        <w:rPr>
          <w:rFonts w:cstheme="minorHAnsi"/>
        </w:rPr>
        <w:t>do</w:t>
      </w:r>
      <w:r w:rsidR="00495F61">
        <w:rPr>
          <w:rFonts w:cstheme="minorHAnsi"/>
        </w:rPr>
        <w:t xml:space="preserve"> </w:t>
      </w:r>
      <w:r w:rsidR="00495F61" w:rsidRPr="00C02E50">
        <w:rPr>
          <w:rFonts w:cstheme="minorHAnsi"/>
        </w:rPr>
        <w:t>wykonywania</w:t>
      </w:r>
      <w:r w:rsidR="00495F61">
        <w:rPr>
          <w:rFonts w:cstheme="minorHAnsi"/>
        </w:rPr>
        <w:t xml:space="preserve"> </w:t>
      </w:r>
      <w:r w:rsidR="00495F61" w:rsidRPr="00C02E50">
        <w:rPr>
          <w:rFonts w:cstheme="minorHAnsi"/>
        </w:rPr>
        <w:t>określonych</w:t>
      </w:r>
      <w:r w:rsidR="00495F61">
        <w:rPr>
          <w:rFonts w:cstheme="minorHAnsi"/>
        </w:rPr>
        <w:t xml:space="preserve"> </w:t>
      </w:r>
      <w:r w:rsidR="00495F61" w:rsidRPr="00C02E50">
        <w:rPr>
          <w:rFonts w:cstheme="minorHAnsi"/>
        </w:rPr>
        <w:t>zawodów</w:t>
      </w:r>
      <w:r w:rsidR="00495F61">
        <w:rPr>
          <w:rFonts w:cstheme="minorHAnsi"/>
        </w:rPr>
        <w:t xml:space="preserve"> </w:t>
      </w:r>
      <w:r w:rsidR="00495F61" w:rsidRPr="00C02E50">
        <w:rPr>
          <w:rFonts w:cstheme="minorHAnsi"/>
        </w:rPr>
        <w:t>regulowanych</w:t>
      </w:r>
      <w:r w:rsidR="00495F61">
        <w:rPr>
          <w:rFonts w:cstheme="minorHAnsi"/>
        </w:rPr>
        <w:t xml:space="preserve"> </w:t>
      </w:r>
      <w:r w:rsidR="00495F61" w:rsidRPr="00C02E50">
        <w:rPr>
          <w:rFonts w:cstheme="minorHAnsi"/>
        </w:rPr>
        <w:t>lub określonych</w:t>
      </w:r>
      <w:r w:rsidR="00495F61">
        <w:rPr>
          <w:rFonts w:cstheme="minorHAnsi"/>
        </w:rPr>
        <w:t xml:space="preserve"> </w:t>
      </w:r>
      <w:r w:rsidR="00495F61" w:rsidRPr="00C02E50">
        <w:rPr>
          <w:rFonts w:cstheme="minorHAnsi"/>
        </w:rPr>
        <w:t>działalności,</w:t>
      </w:r>
      <w:r w:rsidR="00495F61">
        <w:rPr>
          <w:rFonts w:cstheme="minorHAnsi"/>
        </w:rPr>
        <w:t xml:space="preserve"> </w:t>
      </w:r>
      <w:r w:rsidR="00495F61" w:rsidRPr="00C02E50">
        <w:rPr>
          <w:rFonts w:cstheme="minorHAnsi"/>
        </w:rPr>
        <w:t>jeżeli</w:t>
      </w:r>
      <w:r w:rsidR="00495F61">
        <w:rPr>
          <w:rFonts w:cstheme="minorHAnsi"/>
        </w:rPr>
        <w:t xml:space="preserve"> </w:t>
      </w:r>
      <w:r w:rsidR="00495F61" w:rsidRPr="00C02E50">
        <w:rPr>
          <w:rFonts w:cstheme="minorHAnsi"/>
        </w:rPr>
        <w:t>te</w:t>
      </w:r>
      <w:r w:rsidR="00495F61">
        <w:rPr>
          <w:rFonts w:cstheme="minorHAnsi"/>
        </w:rPr>
        <w:t xml:space="preserve"> </w:t>
      </w:r>
      <w:r w:rsidR="00495F61" w:rsidRPr="00C02E50">
        <w:rPr>
          <w:rFonts w:cstheme="minorHAnsi"/>
        </w:rPr>
        <w:t>kwalifikacje</w:t>
      </w:r>
      <w:r w:rsidR="00495F61">
        <w:rPr>
          <w:rFonts w:cstheme="minorHAnsi"/>
        </w:rPr>
        <w:t xml:space="preserve"> </w:t>
      </w:r>
      <w:r w:rsidR="00495F61" w:rsidRPr="00C02E50">
        <w:rPr>
          <w:rFonts w:cstheme="minorHAnsi"/>
        </w:rPr>
        <w:t>zostały</w:t>
      </w:r>
      <w:r w:rsidR="00495F61">
        <w:rPr>
          <w:rFonts w:cstheme="minorHAnsi"/>
        </w:rPr>
        <w:t xml:space="preserve"> </w:t>
      </w:r>
      <w:r w:rsidR="00495F61" w:rsidRPr="00C02E50">
        <w:rPr>
          <w:rFonts w:cstheme="minorHAnsi"/>
        </w:rPr>
        <w:t>uznane</w:t>
      </w:r>
      <w:r w:rsidR="00495F61">
        <w:rPr>
          <w:rFonts w:cstheme="minorHAnsi"/>
        </w:rPr>
        <w:t xml:space="preserve"> </w:t>
      </w:r>
      <w:r w:rsidR="00495F61" w:rsidRPr="00C02E50">
        <w:rPr>
          <w:rFonts w:cstheme="minorHAnsi"/>
        </w:rPr>
        <w:t>na</w:t>
      </w:r>
      <w:r w:rsidR="00495F61">
        <w:rPr>
          <w:rFonts w:cstheme="minorHAnsi"/>
        </w:rPr>
        <w:t xml:space="preserve"> </w:t>
      </w:r>
      <w:r w:rsidR="00495F61" w:rsidRPr="00C02E50">
        <w:rPr>
          <w:rFonts w:cstheme="minorHAnsi"/>
        </w:rPr>
        <w:t>zasadach</w:t>
      </w:r>
      <w:r w:rsidR="00495F61">
        <w:rPr>
          <w:rFonts w:cstheme="minorHAnsi"/>
        </w:rPr>
        <w:t xml:space="preserve"> </w:t>
      </w:r>
      <w:r w:rsidR="00495F61" w:rsidRPr="00C02E50">
        <w:rPr>
          <w:rFonts w:cstheme="minorHAnsi"/>
        </w:rPr>
        <w:t>przewidzianych</w:t>
      </w:r>
      <w:r w:rsidR="00495F61">
        <w:rPr>
          <w:rFonts w:cstheme="minorHAnsi"/>
        </w:rPr>
        <w:t xml:space="preserve"> </w:t>
      </w:r>
      <w:r w:rsidR="00495F61" w:rsidRPr="00C02E50">
        <w:rPr>
          <w:rFonts w:cstheme="minorHAnsi"/>
        </w:rPr>
        <w:t>w ustawie z</w:t>
      </w:r>
      <w:r w:rsidR="00495F61">
        <w:rPr>
          <w:rFonts w:cstheme="minorHAnsi"/>
        </w:rPr>
        <w:t xml:space="preserve"> </w:t>
      </w:r>
      <w:r w:rsidR="00495F61" w:rsidRPr="00C02E50">
        <w:rPr>
          <w:rFonts w:cstheme="minorHAnsi"/>
        </w:rPr>
        <w:t>dnia</w:t>
      </w:r>
      <w:r w:rsidR="00495F61">
        <w:rPr>
          <w:rFonts w:cstheme="minorHAnsi"/>
        </w:rPr>
        <w:t xml:space="preserve"> </w:t>
      </w:r>
      <w:r w:rsidR="00495F61" w:rsidRPr="00C02E50">
        <w:rPr>
          <w:rFonts w:cstheme="minorHAnsi"/>
        </w:rPr>
        <w:t>22</w:t>
      </w:r>
      <w:r w:rsidR="00495F61">
        <w:rPr>
          <w:rFonts w:cstheme="minorHAnsi"/>
        </w:rPr>
        <w:t xml:space="preserve"> </w:t>
      </w:r>
      <w:r w:rsidR="00495F61" w:rsidRPr="00C02E50">
        <w:rPr>
          <w:rFonts w:cstheme="minorHAnsi"/>
        </w:rPr>
        <w:t>grudnia</w:t>
      </w:r>
      <w:r w:rsidR="00495F61">
        <w:rPr>
          <w:rFonts w:cstheme="minorHAnsi"/>
        </w:rPr>
        <w:t xml:space="preserve"> </w:t>
      </w:r>
      <w:r w:rsidR="00495F61" w:rsidRPr="00C02E50">
        <w:rPr>
          <w:rFonts w:cstheme="minorHAnsi"/>
        </w:rPr>
        <w:t>2015</w:t>
      </w:r>
      <w:r w:rsidR="00495F61">
        <w:rPr>
          <w:rFonts w:cstheme="minorHAnsi"/>
        </w:rPr>
        <w:t xml:space="preserve"> </w:t>
      </w:r>
      <w:r w:rsidR="00495F61" w:rsidRPr="00C02E50">
        <w:rPr>
          <w:rFonts w:cstheme="minorHAnsi"/>
        </w:rPr>
        <w:t>r.</w:t>
      </w:r>
      <w:r w:rsidR="00495F61">
        <w:rPr>
          <w:rFonts w:cstheme="minorHAnsi"/>
        </w:rPr>
        <w:t xml:space="preserve"> </w:t>
      </w:r>
      <w:r w:rsidR="00495F61" w:rsidRPr="00C02E50">
        <w:rPr>
          <w:rFonts w:cstheme="minorHAnsi"/>
        </w:rPr>
        <w:t>o</w:t>
      </w:r>
      <w:r w:rsidR="00495F61">
        <w:rPr>
          <w:rFonts w:cstheme="minorHAnsi"/>
        </w:rPr>
        <w:t xml:space="preserve"> </w:t>
      </w:r>
      <w:r w:rsidR="00495F61" w:rsidRPr="00C02E50">
        <w:rPr>
          <w:rFonts w:cstheme="minorHAnsi"/>
        </w:rPr>
        <w:t>zasadach</w:t>
      </w:r>
      <w:r w:rsidR="00495F61">
        <w:rPr>
          <w:rFonts w:cstheme="minorHAnsi"/>
        </w:rPr>
        <w:t xml:space="preserve"> </w:t>
      </w:r>
      <w:r w:rsidR="00495F61" w:rsidRPr="00C02E50">
        <w:rPr>
          <w:rFonts w:cstheme="minorHAnsi"/>
        </w:rPr>
        <w:t>uznawania</w:t>
      </w:r>
      <w:r w:rsidR="00495F61">
        <w:rPr>
          <w:rFonts w:cstheme="minorHAnsi"/>
        </w:rPr>
        <w:t xml:space="preserve"> </w:t>
      </w:r>
      <w:r w:rsidR="00495F61" w:rsidRPr="00C02E50">
        <w:rPr>
          <w:rFonts w:cstheme="minorHAnsi"/>
        </w:rPr>
        <w:t>kwalifikacji</w:t>
      </w:r>
      <w:r w:rsidR="00495F61">
        <w:rPr>
          <w:rFonts w:cstheme="minorHAnsi"/>
        </w:rPr>
        <w:t xml:space="preserve"> </w:t>
      </w:r>
      <w:r w:rsidR="00495F61" w:rsidRPr="00C02E50">
        <w:rPr>
          <w:rFonts w:cstheme="minorHAnsi"/>
        </w:rPr>
        <w:t>zawodowych</w:t>
      </w:r>
      <w:r w:rsidR="00495F61">
        <w:rPr>
          <w:rFonts w:cstheme="minorHAnsi"/>
        </w:rPr>
        <w:t xml:space="preserve"> </w:t>
      </w:r>
      <w:r w:rsidR="00495F61" w:rsidRPr="00C02E50">
        <w:rPr>
          <w:rFonts w:cstheme="minorHAnsi"/>
        </w:rPr>
        <w:t>nabytych</w:t>
      </w:r>
      <w:r w:rsidR="00495F61">
        <w:rPr>
          <w:rFonts w:cstheme="minorHAnsi"/>
        </w:rPr>
        <w:t xml:space="preserve"> </w:t>
      </w:r>
      <w:r w:rsidR="00495F61" w:rsidRPr="00C02E50">
        <w:rPr>
          <w:rFonts w:cstheme="minorHAnsi"/>
        </w:rPr>
        <w:t xml:space="preserve">w państwach </w:t>
      </w:r>
      <w:r>
        <w:rPr>
          <w:rFonts w:cstheme="minorHAnsi"/>
        </w:rPr>
        <w:t>członkowskich Unii Europejskiej.</w:t>
      </w:r>
    </w:p>
    <w:p w14:paraId="27C6D7D2" w14:textId="77777777" w:rsidR="003B50DE" w:rsidRDefault="00C92CDA" w:rsidP="00F26864">
      <w:pPr>
        <w:pStyle w:val="Akapitzlist"/>
        <w:numPr>
          <w:ilvl w:val="0"/>
          <w:numId w:val="31"/>
        </w:numPr>
        <w:spacing w:after="120" w:line="276" w:lineRule="auto"/>
        <w:contextualSpacing w:val="0"/>
        <w:jc w:val="both"/>
        <w:rPr>
          <w:rFonts w:cstheme="minorHAnsi"/>
        </w:rPr>
      </w:pPr>
      <w:r w:rsidRPr="003B50DE">
        <w:rPr>
          <w:rFonts w:cstheme="minorHAnsi"/>
        </w:rPr>
        <w:t>Wykonawca nie jest zobowiązany do złożenia podmiotowych środków dowodowych, które zamawiający posiada, jeżeli Wykonawca wskaże te środki oraz potwierdzi ich prawidłowość i aktualność.</w:t>
      </w:r>
    </w:p>
    <w:p w14:paraId="788EBF33" w14:textId="7CEB5723"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F26864">
      <w:pPr>
        <w:pStyle w:val="Akapitzlist"/>
        <w:numPr>
          <w:ilvl w:val="0"/>
          <w:numId w:val="31"/>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F26864">
      <w:pPr>
        <w:pStyle w:val="Akapitzlist"/>
        <w:numPr>
          <w:ilvl w:val="0"/>
          <w:numId w:val="31"/>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F26864">
      <w:pPr>
        <w:pStyle w:val="Akapitzlist"/>
        <w:numPr>
          <w:ilvl w:val="0"/>
          <w:numId w:val="31"/>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F26864">
      <w:pPr>
        <w:pStyle w:val="Akapitzlist"/>
        <w:numPr>
          <w:ilvl w:val="0"/>
          <w:numId w:val="31"/>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z 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 xml:space="preserve">środki komunikacji </w:t>
      </w:r>
      <w:r w:rsidRPr="001C1B87">
        <w:rPr>
          <w:rFonts w:eastAsia="Trebuchet MS" w:cstheme="minorHAnsi"/>
          <w:lang w:bidi="pl-PL"/>
        </w:rPr>
        <w:lastRenderedPageBreak/>
        <w:t>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F26864">
      <w:pPr>
        <w:pStyle w:val="Akapitzlist"/>
        <w:widowControl w:val="0"/>
        <w:numPr>
          <w:ilvl w:val="0"/>
          <w:numId w:val="36"/>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07DF4F6A" w:rsidR="0049659E" w:rsidRPr="0049659E" w:rsidRDefault="0049659E" w:rsidP="00F26864">
      <w:pPr>
        <w:widowControl w:val="0"/>
        <w:numPr>
          <w:ilvl w:val="0"/>
          <w:numId w:val="36"/>
        </w:numPr>
        <w:spacing w:after="120" w:line="276" w:lineRule="auto"/>
        <w:ind w:left="714" w:hanging="357"/>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F366AA" w:rsidRPr="004A6452">
        <w:rPr>
          <w:rFonts w:cstheme="minorHAnsi"/>
          <w:color w:val="000000"/>
          <w:shd w:val="clear" w:color="auto" w:fill="FFFFFF"/>
        </w:rPr>
        <w:t>2021/BZP 00190821/01</w:t>
      </w:r>
      <w:r w:rsidR="00F366AA">
        <w:rPr>
          <w:rFonts w:cstheme="minorHAnsi"/>
          <w:color w:val="000000"/>
          <w:shd w:val="clear" w:color="auto" w:fill="FFFFFF"/>
        </w:rPr>
        <w:t>,</w:t>
      </w:r>
    </w:p>
    <w:p w14:paraId="710A36BA" w14:textId="36D8498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Zamawiający dopuszcza również możliwość składania dokumentów elektronicznych, oświadczeń lub elektronicznych kopii dokumentów lub oświadczeń za pomocą poczty </w:t>
      </w:r>
      <w:r w:rsidRPr="0049659E">
        <w:rPr>
          <w:rFonts w:asciiTheme="minorHAnsi" w:eastAsia="Trebuchet MS" w:hAnsiTheme="minorHAnsi" w:cstheme="minorHAnsi"/>
          <w:sz w:val="22"/>
          <w:szCs w:val="22"/>
          <w:lang w:bidi="pl-PL"/>
        </w:rPr>
        <w:lastRenderedPageBreak/>
        <w:t xml:space="preserve">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F26864">
      <w:pPr>
        <w:pStyle w:val="Bezodstpw"/>
        <w:widowControl w:val="0"/>
        <w:numPr>
          <w:ilvl w:val="0"/>
          <w:numId w:val="36"/>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F26864">
      <w:pPr>
        <w:pStyle w:val="Bezodstpw"/>
        <w:widowControl w:val="0"/>
        <w:numPr>
          <w:ilvl w:val="0"/>
          <w:numId w:val="31"/>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F26864">
      <w:pPr>
        <w:pStyle w:val="Akapitzlist"/>
        <w:numPr>
          <w:ilvl w:val="0"/>
          <w:numId w:val="37"/>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43FEA46E"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Anita Białek</w:t>
      </w:r>
      <w:r w:rsidRPr="00405202">
        <w:rPr>
          <w:rFonts w:eastAsia="Times New Roman" w:cstheme="minorHAnsi"/>
          <w:lang w:eastAsia="pl-PL"/>
        </w:rPr>
        <w:t xml:space="preserve">, </w:t>
      </w:r>
      <w:r>
        <w:rPr>
          <w:rFonts w:eastAsia="Times New Roman" w:cstheme="minorHAnsi"/>
          <w:lang w:eastAsia="pl-PL"/>
        </w:rPr>
        <w:t xml:space="preserve">adres e-mail: </w:t>
      </w:r>
      <w:hyperlink r:id="rId17" w:history="1">
        <w:r w:rsidR="00171EDE" w:rsidRPr="00B9295F">
          <w:rPr>
            <w:rStyle w:val="Hipercze"/>
            <w:rFonts w:eastAsia="Times New Roman" w:cstheme="minorHAnsi"/>
            <w:lang w:eastAsia="pl-PL"/>
          </w:rPr>
          <w:t>a.bialek@kije.pl</w:t>
        </w:r>
      </w:hyperlink>
      <w:r w:rsidR="00171EDE">
        <w:rPr>
          <w:rFonts w:eastAsia="Times New Roman" w:cstheme="minorHAnsi"/>
          <w:lang w:eastAsia="pl-PL"/>
        </w:rPr>
        <w:t xml:space="preserve"> </w:t>
      </w:r>
      <w:r w:rsidRPr="00405202">
        <w:rPr>
          <w:rFonts w:eastAsia="Times New Roman" w:cstheme="minorHAnsi"/>
          <w:lang w:eastAsia="pl-PL"/>
        </w:rPr>
        <w:t>.</w:t>
      </w:r>
    </w:p>
    <w:p w14:paraId="54504F4C" w14:textId="77777777" w:rsidR="00B757DB" w:rsidRPr="00B757DB" w:rsidRDefault="00015D59"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F26864">
      <w:pPr>
        <w:pStyle w:val="Akapitzlist"/>
        <w:numPr>
          <w:ilvl w:val="0"/>
          <w:numId w:val="38"/>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F26864">
      <w:pPr>
        <w:pStyle w:val="pkt"/>
        <w:numPr>
          <w:ilvl w:val="0"/>
          <w:numId w:val="38"/>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F26864">
      <w:pPr>
        <w:pStyle w:val="Akapitzlist"/>
        <w:numPr>
          <w:ilvl w:val="0"/>
          <w:numId w:val="38"/>
        </w:numPr>
        <w:spacing w:after="120" w:line="276" w:lineRule="auto"/>
        <w:contextualSpacing w:val="0"/>
        <w:jc w:val="both"/>
        <w:rPr>
          <w:rFonts w:cstheme="minorHAnsi"/>
        </w:rPr>
      </w:pPr>
      <w:r w:rsidRPr="00C358DE">
        <w:rPr>
          <w:rFonts w:cstheme="minorHAnsi"/>
        </w:rPr>
        <w:lastRenderedPageBreak/>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F26864">
      <w:pPr>
        <w:pStyle w:val="Akapitzlist"/>
        <w:numPr>
          <w:ilvl w:val="0"/>
          <w:numId w:val="38"/>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F26864">
      <w:pPr>
        <w:pStyle w:val="Akapitzlist"/>
        <w:numPr>
          <w:ilvl w:val="0"/>
          <w:numId w:val="38"/>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F26864">
      <w:pPr>
        <w:pStyle w:val="Akapitzlist"/>
        <w:numPr>
          <w:ilvl w:val="0"/>
          <w:numId w:val="38"/>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F26864">
      <w:pPr>
        <w:pStyle w:val="Akapitzlist"/>
        <w:numPr>
          <w:ilvl w:val="0"/>
          <w:numId w:val="38"/>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F26864">
      <w:pPr>
        <w:pStyle w:val="Akapitzlist"/>
        <w:numPr>
          <w:ilvl w:val="0"/>
          <w:numId w:val="38"/>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9B16EA6"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AF70DE">
        <w:rPr>
          <w:rFonts w:cstheme="minorHAnsi"/>
        </w:rPr>
        <w:t>Ofertę</w:t>
      </w:r>
      <w:r w:rsidR="005143BD" w:rsidRPr="00AF70DE">
        <w:rPr>
          <w:rFonts w:cstheme="minorHAnsi"/>
        </w:rPr>
        <w:t xml:space="preserve"> wraz ze wszystkimi wymaganymi załącznikami</w:t>
      </w:r>
      <w:r w:rsidRPr="00AF70DE">
        <w:rPr>
          <w:rFonts w:cstheme="minorHAnsi"/>
        </w:rPr>
        <w:t xml:space="preserve"> należy złożyć w terminie do dnia </w:t>
      </w:r>
      <w:r w:rsidR="007717EC" w:rsidRPr="007717EC">
        <w:rPr>
          <w:rFonts w:cstheme="minorHAnsi"/>
          <w:b/>
        </w:rPr>
        <w:t>08</w:t>
      </w:r>
      <w:r w:rsidR="00A7716F" w:rsidRPr="007717EC">
        <w:rPr>
          <w:rFonts w:cstheme="minorHAnsi"/>
          <w:b/>
        </w:rPr>
        <w:t>.10.</w:t>
      </w:r>
      <w:r w:rsidR="00AF70DE" w:rsidRPr="007717EC">
        <w:rPr>
          <w:rFonts w:cstheme="minorHAnsi"/>
          <w:b/>
        </w:rPr>
        <w:t>202</w:t>
      </w:r>
      <w:r w:rsidR="002C219D" w:rsidRPr="007717EC">
        <w:rPr>
          <w:rFonts w:cstheme="minorHAnsi"/>
          <w:b/>
        </w:rPr>
        <w:t>1 r.</w:t>
      </w:r>
      <w:r w:rsidRPr="007717EC">
        <w:rPr>
          <w:rFonts w:cstheme="minorHAnsi"/>
          <w:b/>
        </w:rPr>
        <w:t xml:space="preserve">, </w:t>
      </w:r>
      <w:r w:rsidR="005143BD" w:rsidRPr="007717EC">
        <w:rPr>
          <w:rFonts w:cstheme="minorHAnsi"/>
          <w:b/>
        </w:rPr>
        <w:t>godz. 12:</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pliku odpowiednio oznakowanym napisem „ZMIANA”. Pliki oznaczone „ZMIANA” zostaną otwarte przy otwieraniu oferty </w:t>
      </w:r>
      <w:r w:rsidRPr="005143BD">
        <w:rPr>
          <w:rFonts w:cstheme="minorHAnsi"/>
        </w:rPr>
        <w:lastRenderedPageBreak/>
        <w:t>Wykonawcy, który wprowadził zmiany i po stwierdzeniu poprawności procedury dokonywania zmian, zostaną dołączone do oferty.</w:t>
      </w:r>
    </w:p>
    <w:p w14:paraId="0298E834" w14:textId="60A075A7" w:rsidR="005143BD" w:rsidRDefault="00365680"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4433FE68" w:rsidR="00FA1D8C" w:rsidRPr="00FA1D8C" w:rsidRDefault="00FA1D8C" w:rsidP="00F26864">
      <w:pPr>
        <w:pStyle w:val="Akapitzlist"/>
        <w:numPr>
          <w:ilvl w:val="0"/>
          <w:numId w:val="39"/>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dniu </w:t>
      </w:r>
      <w:r w:rsidR="007717EC" w:rsidRPr="007717EC">
        <w:rPr>
          <w:rFonts w:cstheme="minorHAnsi"/>
          <w:b/>
        </w:rPr>
        <w:t>08</w:t>
      </w:r>
      <w:r w:rsidR="00A7716F" w:rsidRPr="007717EC">
        <w:rPr>
          <w:rFonts w:cstheme="minorHAnsi"/>
          <w:b/>
        </w:rPr>
        <w:t>.10.</w:t>
      </w:r>
      <w:r w:rsidRPr="007717EC">
        <w:rPr>
          <w:rFonts w:cstheme="minorHAnsi"/>
          <w:b/>
        </w:rPr>
        <w:t>2021 o godz.</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F26864">
      <w:pPr>
        <w:pStyle w:val="Akapitzlist"/>
        <w:numPr>
          <w:ilvl w:val="0"/>
          <w:numId w:val="39"/>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F26864">
      <w:pPr>
        <w:pStyle w:val="pkt"/>
        <w:numPr>
          <w:ilvl w:val="1"/>
          <w:numId w:val="40"/>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F26864">
      <w:pPr>
        <w:pStyle w:val="pkt"/>
        <w:numPr>
          <w:ilvl w:val="0"/>
          <w:numId w:val="39"/>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F26864">
      <w:pPr>
        <w:pStyle w:val="pkt"/>
        <w:numPr>
          <w:ilvl w:val="0"/>
          <w:numId w:val="31"/>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0EECBAD3"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rPr>
        <w:t xml:space="preserve">Wykonawca pozostaje związany ofertą do dnia </w:t>
      </w:r>
      <w:r w:rsidR="007717EC" w:rsidRPr="007717EC">
        <w:rPr>
          <w:rFonts w:cstheme="minorHAnsi"/>
          <w:b/>
        </w:rPr>
        <w:t>06</w:t>
      </w:r>
      <w:r w:rsidR="00A7716F" w:rsidRPr="007717EC">
        <w:rPr>
          <w:rFonts w:cstheme="minorHAnsi"/>
          <w:b/>
        </w:rPr>
        <w:t>.11.</w:t>
      </w:r>
      <w:r w:rsidR="00171EDE" w:rsidRPr="007717EC">
        <w:rPr>
          <w:rFonts w:cstheme="minorHAnsi"/>
          <w:b/>
        </w:rPr>
        <w:t>2021</w:t>
      </w:r>
      <w:r w:rsidRPr="007717EC">
        <w:rPr>
          <w:rFonts w:cstheme="minorHAnsi"/>
          <w:b/>
        </w:rPr>
        <w:t xml:space="preserve"> r.</w:t>
      </w:r>
    </w:p>
    <w:p w14:paraId="306EAEB4"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F26864">
      <w:pPr>
        <w:pStyle w:val="Akapitzlist"/>
        <w:numPr>
          <w:ilvl w:val="0"/>
          <w:numId w:val="41"/>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F26864">
      <w:pPr>
        <w:pStyle w:val="Akapitzlist"/>
        <w:numPr>
          <w:ilvl w:val="0"/>
          <w:numId w:val="41"/>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F26864">
      <w:pPr>
        <w:pStyle w:val="Akapitzlist"/>
        <w:numPr>
          <w:ilvl w:val="0"/>
          <w:numId w:val="31"/>
        </w:numPr>
        <w:spacing w:after="120" w:line="276" w:lineRule="auto"/>
        <w:ind w:left="357" w:hanging="357"/>
        <w:contextualSpacing w:val="0"/>
        <w:jc w:val="both"/>
        <w:rPr>
          <w:rFonts w:cstheme="minorHAnsi"/>
          <w:b/>
        </w:rPr>
      </w:pPr>
      <w:r>
        <w:rPr>
          <w:rFonts w:cstheme="minorHAnsi"/>
          <w:b/>
        </w:rPr>
        <w:t>WYMAGANIA DOTYCZĄCE WADIUM</w:t>
      </w:r>
    </w:p>
    <w:p w14:paraId="07E0D2B6" w14:textId="2A790EC2"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Wykonawca przystępujący do postępowania jest zobowiązany, przed upływem terminu składania ofert, wnieść wadium w kwocie: </w:t>
      </w:r>
      <w:r w:rsidR="00A7716F">
        <w:rPr>
          <w:rFonts w:cstheme="minorHAnsi"/>
          <w:b/>
        </w:rPr>
        <w:t>3</w:t>
      </w:r>
      <w:r w:rsidR="00A7716F" w:rsidRPr="00AD69ED">
        <w:rPr>
          <w:rFonts w:cstheme="minorHAnsi"/>
          <w:b/>
        </w:rPr>
        <w:t>0</w:t>
      </w:r>
      <w:r w:rsidR="002C219D" w:rsidRPr="00AD69ED">
        <w:rPr>
          <w:rFonts w:cstheme="minorHAnsi"/>
          <w:b/>
        </w:rPr>
        <w:t>.</w:t>
      </w:r>
      <w:r w:rsidR="00171EDE" w:rsidRPr="00AD69ED">
        <w:rPr>
          <w:rFonts w:cstheme="minorHAnsi"/>
          <w:b/>
        </w:rPr>
        <w:t>000,00 zł</w:t>
      </w:r>
      <w:r w:rsidR="00171EDE">
        <w:rPr>
          <w:rFonts w:cstheme="minorHAnsi"/>
        </w:rPr>
        <w:t xml:space="preserve"> </w:t>
      </w:r>
      <w:r w:rsidRPr="00060C25">
        <w:rPr>
          <w:rFonts w:cstheme="minorHAnsi"/>
        </w:rPr>
        <w:t>(słownie:</w:t>
      </w:r>
      <w:r w:rsidR="00171EDE">
        <w:rPr>
          <w:rFonts w:cstheme="minorHAnsi"/>
        </w:rPr>
        <w:t xml:space="preserve"> </w:t>
      </w:r>
      <w:r w:rsidR="007717EC">
        <w:rPr>
          <w:rFonts w:cstheme="minorHAnsi"/>
        </w:rPr>
        <w:t>trzydzieści tysięcy</w:t>
      </w:r>
      <w:r w:rsidR="00171EDE">
        <w:rPr>
          <w:rFonts w:cstheme="minorHAnsi"/>
        </w:rPr>
        <w:t xml:space="preserve"> złotych</w:t>
      </w:r>
      <w:r w:rsidRPr="00405202">
        <w:rPr>
          <w:rFonts w:cstheme="minorHAnsi"/>
        </w:rPr>
        <w:t>).</w:t>
      </w:r>
    </w:p>
    <w:p w14:paraId="570037E7" w14:textId="3192B20A"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7717EC" w:rsidRPr="007717EC">
        <w:rPr>
          <w:rFonts w:cstheme="minorHAnsi"/>
          <w:b/>
        </w:rPr>
        <w:t>06.11</w:t>
      </w:r>
      <w:r w:rsidR="00A7716F" w:rsidRPr="007717EC">
        <w:rPr>
          <w:rFonts w:cstheme="minorHAnsi"/>
          <w:b/>
        </w:rPr>
        <w:t xml:space="preserve">.2021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lastRenderedPageBreak/>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pieniądzu należy wpłacić na rachunek bankowy Zamawiającego prowadzony przez BS Pińczów O/Kije pod numerem 96 8509 0002 2003 0015 2392 0003.</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F26864">
      <w:pPr>
        <w:pStyle w:val="Akapitzlist"/>
        <w:numPr>
          <w:ilvl w:val="0"/>
          <w:numId w:val="31"/>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07AF71E" w14:textId="77777777" w:rsidR="0031613D" w:rsidRPr="0031613D" w:rsidRDefault="0031613D" w:rsidP="00F26864">
      <w:pPr>
        <w:numPr>
          <w:ilvl w:val="3"/>
          <w:numId w:val="42"/>
        </w:numPr>
        <w:spacing w:after="120" w:line="276" w:lineRule="auto"/>
        <w:ind w:left="714" w:hanging="357"/>
        <w:jc w:val="both"/>
        <w:rPr>
          <w:rFonts w:cstheme="minorHAnsi"/>
          <w:szCs w:val="20"/>
        </w:rPr>
      </w:pPr>
      <w:r w:rsidRPr="0031613D">
        <w:rPr>
          <w:rFonts w:cstheme="minorHAnsi"/>
          <w:szCs w:val="20"/>
        </w:rPr>
        <w:lastRenderedPageBreak/>
        <w:t xml:space="preserve">Zamawiający żądać będzie od Wykonawcy, którego oferta została wybrana jako najkorzystniejsza, wniesienia zabezpieczenia </w:t>
      </w:r>
      <w:r w:rsidRPr="0031613D">
        <w:rPr>
          <w:rFonts w:cstheme="minorHAnsi"/>
          <w:b/>
          <w:szCs w:val="20"/>
        </w:rPr>
        <w:t>w wysokości 5 % ceny ofertowej</w:t>
      </w:r>
      <w:r w:rsidRPr="0031613D">
        <w:rPr>
          <w:rFonts w:cstheme="minorHAnsi"/>
          <w:szCs w:val="20"/>
        </w:rPr>
        <w:t xml:space="preserve">. Wykonawca wniesie zabezpieczenie należytego wykonania umowy w jednej z poniższych form: </w:t>
      </w:r>
    </w:p>
    <w:p w14:paraId="686729D7"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pieniądzu;</w:t>
      </w:r>
    </w:p>
    <w:p w14:paraId="58BD052E"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poręczeniach bankowych lub poręczeniach spółdzielczej kasy oszczędnościowo kredytowej, z tym że zobowiązanie kasy jest zawsze zobowiązaniem pieniężnym;</w:t>
      </w:r>
    </w:p>
    <w:p w14:paraId="667C9B03"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gwarancjach bankowych;</w:t>
      </w:r>
    </w:p>
    <w:p w14:paraId="5553B21B"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gwarancjach ubezpieczeniowych;</w:t>
      </w:r>
    </w:p>
    <w:p w14:paraId="06E4A4DB" w14:textId="77777777" w:rsidR="0031613D" w:rsidRPr="0031613D" w:rsidRDefault="0031613D" w:rsidP="00F26864">
      <w:pPr>
        <w:numPr>
          <w:ilvl w:val="0"/>
          <w:numId w:val="43"/>
        </w:numPr>
        <w:spacing w:after="120" w:line="276" w:lineRule="auto"/>
        <w:ind w:left="1077" w:hanging="357"/>
        <w:jc w:val="both"/>
        <w:rPr>
          <w:rFonts w:cstheme="minorHAnsi"/>
          <w:szCs w:val="20"/>
        </w:rPr>
      </w:pPr>
      <w:r w:rsidRPr="0031613D">
        <w:rPr>
          <w:rFonts w:cstheme="minorHAnsi"/>
          <w:szCs w:val="20"/>
        </w:rPr>
        <w:t>poręczeniach udzielanych przez podmioty, o których mowa w art. 6b ust. 5 pkt 2) ustawy z dnia 9 listopada 2000 r. o utworzeniu Polskiej Agencji Rozwoju Przedsiębiorczości.</w:t>
      </w:r>
    </w:p>
    <w:p w14:paraId="0C952061" w14:textId="32321171"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Zamawiający nie wyraża zgody na wniesienie zabezpieczenia w formach określonych w</w:t>
      </w:r>
      <w:r>
        <w:rPr>
          <w:rFonts w:asciiTheme="minorHAnsi" w:hAnsiTheme="minorHAnsi" w:cstheme="minorHAnsi"/>
          <w:sz w:val="22"/>
          <w:szCs w:val="20"/>
        </w:rPr>
        <w:t xml:space="preserve"> przepisie</w:t>
      </w:r>
      <w:r w:rsidRPr="0031613D">
        <w:rPr>
          <w:rFonts w:asciiTheme="minorHAnsi" w:hAnsiTheme="minorHAnsi" w:cstheme="minorHAnsi"/>
          <w:sz w:val="22"/>
          <w:szCs w:val="20"/>
        </w:rPr>
        <w:t xml:space="preserve"> art. 450 ust. 2 </w:t>
      </w:r>
      <w:r>
        <w:rPr>
          <w:rFonts w:asciiTheme="minorHAnsi" w:hAnsiTheme="minorHAnsi" w:cstheme="minorHAnsi"/>
          <w:sz w:val="22"/>
          <w:szCs w:val="20"/>
        </w:rPr>
        <w:t>p.z.p</w:t>
      </w:r>
      <w:r w:rsidRPr="0031613D">
        <w:rPr>
          <w:rFonts w:asciiTheme="minorHAnsi" w:hAnsiTheme="minorHAnsi" w:cstheme="minorHAnsi"/>
          <w:sz w:val="22"/>
          <w:szCs w:val="20"/>
        </w:rPr>
        <w:t>.</w:t>
      </w:r>
    </w:p>
    <w:p w14:paraId="5007F344" w14:textId="6D2B98EA"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Zabezpieczenie wnoszone w pieniądzu Wykonawca wpłaca przelewem na r</w:t>
      </w:r>
      <w:r>
        <w:rPr>
          <w:rFonts w:asciiTheme="minorHAnsi" w:hAnsiTheme="minorHAnsi" w:cstheme="minorHAnsi"/>
          <w:sz w:val="22"/>
          <w:szCs w:val="20"/>
        </w:rPr>
        <w:t>achunek bankowy wskazany przez Z</w:t>
      </w:r>
      <w:r w:rsidRPr="0031613D">
        <w:rPr>
          <w:rFonts w:asciiTheme="minorHAnsi" w:hAnsiTheme="minorHAnsi" w:cstheme="minorHAnsi"/>
          <w:sz w:val="22"/>
          <w:szCs w:val="20"/>
        </w:rPr>
        <w:t xml:space="preserve">amawiającego. </w:t>
      </w:r>
    </w:p>
    <w:p w14:paraId="5C0C6339" w14:textId="77777777"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sz w:val="22"/>
          <w:szCs w:val="20"/>
        </w:rPr>
      </w:pPr>
      <w:r w:rsidRPr="0031613D">
        <w:rPr>
          <w:rFonts w:asciiTheme="minorHAnsi" w:hAnsiTheme="minorHAnsi" w:cstheme="minorHAnsi"/>
          <w:sz w:val="22"/>
          <w:szCs w:val="20"/>
        </w:rPr>
        <w:t xml:space="preserve">W przypadku wniesienia wadium w pieniądzu Wykonawca może wyrazić zgodę na zaliczenie kwoty wadium na poczet zabezpieczenia. </w:t>
      </w:r>
    </w:p>
    <w:p w14:paraId="624774A5" w14:textId="566F96DD" w:rsidR="0031613D" w:rsidRPr="0031613D"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31613D">
        <w:rPr>
          <w:rFonts w:asciiTheme="minorHAnsi" w:hAnsiTheme="minorHAnsi" w:cstheme="minorHAnsi"/>
          <w:sz w:val="22"/>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w:t>
      </w:r>
      <w:r w:rsidRPr="0031613D">
        <w:rPr>
          <w:rFonts w:asciiTheme="minorHAnsi" w:hAnsiTheme="minorHAnsi" w:cstheme="minorHAnsi"/>
          <w:sz w:val="22"/>
          <w:szCs w:val="22"/>
        </w:rPr>
        <w:t>rachunek bankowy Wykonawcy.</w:t>
      </w:r>
    </w:p>
    <w:p w14:paraId="6A52D034" w14:textId="77777777" w:rsidR="0031613D" w:rsidRPr="00113272"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31613D">
        <w:rPr>
          <w:rFonts w:asciiTheme="minorHAnsi" w:hAnsiTheme="minorHAnsi" w:cstheme="minorHAnsi"/>
          <w:sz w:val="22"/>
          <w:szCs w:val="22"/>
        </w:rPr>
        <w:t xml:space="preserve">W </w:t>
      </w:r>
      <w:r w:rsidRPr="00113272">
        <w:rPr>
          <w:rFonts w:asciiTheme="minorHAnsi" w:hAnsiTheme="minorHAnsi" w:cstheme="minorHAnsi"/>
          <w:sz w:val="22"/>
          <w:szCs w:val="22"/>
        </w:rPr>
        <w:t>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w:t>
      </w:r>
    </w:p>
    <w:p w14:paraId="3C964012" w14:textId="4DEC3297" w:rsidR="0031613D" w:rsidRPr="00972F95" w:rsidRDefault="0031613D" w:rsidP="00F26864">
      <w:pPr>
        <w:pStyle w:val="pkt"/>
        <w:numPr>
          <w:ilvl w:val="0"/>
          <w:numId w:val="44"/>
        </w:numPr>
        <w:spacing w:before="0" w:after="120" w:line="276" w:lineRule="auto"/>
        <w:ind w:left="714" w:hanging="357"/>
        <w:rPr>
          <w:rFonts w:asciiTheme="minorHAnsi" w:hAnsiTheme="minorHAnsi" w:cstheme="minorHAnsi"/>
          <w:b/>
          <w:sz w:val="22"/>
          <w:szCs w:val="22"/>
        </w:rPr>
      </w:pPr>
      <w:r w:rsidRPr="00972F95">
        <w:rPr>
          <w:rFonts w:asciiTheme="minorHAnsi" w:hAnsiTheme="minorHAnsi" w:cstheme="minorHAnsi"/>
          <w:sz w:val="22"/>
          <w:szCs w:val="22"/>
        </w:rPr>
        <w:t xml:space="preserve">W trakcie realizacji umowy wykonawca może dokonać zmiany formy zabezpieczenia na jedną lub kilka form, o których mowa w pkt </w:t>
      </w:r>
      <w:r w:rsidR="00972F95" w:rsidRPr="00972F95">
        <w:rPr>
          <w:rFonts w:asciiTheme="minorHAnsi" w:hAnsiTheme="minorHAnsi" w:cstheme="minorHAnsi"/>
          <w:sz w:val="22"/>
          <w:szCs w:val="22"/>
        </w:rPr>
        <w:t>19.1.1-5) SWZ</w:t>
      </w:r>
      <w:r w:rsidRPr="00972F95">
        <w:rPr>
          <w:rFonts w:asciiTheme="minorHAnsi" w:hAnsiTheme="minorHAnsi" w:cstheme="minorHAnsi"/>
          <w:sz w:val="22"/>
          <w:szCs w:val="22"/>
        </w:rPr>
        <w:t>. Zmiana formy zabezpieczenia jest dokonywana z zachowaniem ciągłości zabezpieczenia i bez zmniejszenia jego wysokości.</w:t>
      </w:r>
    </w:p>
    <w:p w14:paraId="13C995EC" w14:textId="193FCB31" w:rsidR="0031613D" w:rsidRPr="00113272" w:rsidRDefault="0031613D"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SPOSÓB OBLICZENIA CENY</w:t>
      </w:r>
    </w:p>
    <w:p w14:paraId="6BB15893" w14:textId="7E674941"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13545A" w:rsidRPr="00113272">
        <w:rPr>
          <w:rFonts w:cstheme="minorHAnsi"/>
        </w:rPr>
        <w:t xml:space="preserve">całości dokumentacji zamówienia oraz </w:t>
      </w:r>
      <w:r w:rsidRPr="00113272">
        <w:rPr>
          <w:rFonts w:cstheme="minorHAnsi"/>
        </w:rPr>
        <w:t xml:space="preserve">wnioski wypływające z zalecanej do przeprowadzania wizji lokalnej w terenie. </w:t>
      </w:r>
      <w:r w:rsidR="006A6590" w:rsidRPr="00113272">
        <w:rPr>
          <w:rFonts w:cstheme="minorHAnsi"/>
          <w:u w:val="single"/>
        </w:rPr>
        <w:t>Wyklucza się możliwość roszczeń z tytułu niedoszacowania, pominięcia lub braku rozpoznania zakresu przedmiotu umowy</w:t>
      </w:r>
      <w:r w:rsidR="006A6590" w:rsidRPr="00113272">
        <w:rPr>
          <w:rFonts w:cstheme="minorHAnsi"/>
        </w:rPr>
        <w:t>.</w:t>
      </w:r>
    </w:p>
    <w:p w14:paraId="1958A6D3" w14:textId="0C6A191F" w:rsidR="0013545A"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Wykonawca w formularzu ofertowym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113272">
        <w:rPr>
          <w:rFonts w:cstheme="minorHAnsi"/>
        </w:rPr>
        <w:t xml:space="preserve">) wskazuje </w:t>
      </w:r>
      <w:r w:rsidRPr="00113272">
        <w:rPr>
          <w:rFonts w:cstheme="minorHAnsi"/>
          <w:b/>
          <w:u w:val="single"/>
        </w:rPr>
        <w:t>cenę ryczałtową brutto</w:t>
      </w:r>
      <w:r w:rsidRPr="00113272">
        <w:rPr>
          <w:rFonts w:cstheme="minorHAnsi"/>
        </w:rPr>
        <w:t xml:space="preserve">, uwzględniającą obowiązujący podatek VAT, za wykonanie przedmiotu zamówienia. Cena ta będzie podstawą przy rozpatrywaniu cenowego kryterium oceny oferty. W celu </w:t>
      </w:r>
      <w:r w:rsidRPr="00113272">
        <w:rPr>
          <w:rFonts w:cstheme="minorHAnsi"/>
        </w:rPr>
        <w:lastRenderedPageBreak/>
        <w:t xml:space="preserve">uniknięcia wątpliwości Zamawiający informuje, że </w:t>
      </w:r>
      <w:r w:rsidR="0013545A" w:rsidRPr="00113272">
        <w:rPr>
          <w:rFonts w:cstheme="minorHAnsi"/>
        </w:rPr>
        <w:t xml:space="preserve">za realizację przedmiotu zamówienia przewiduje </w:t>
      </w:r>
      <w:r w:rsidR="0013545A" w:rsidRPr="00113272">
        <w:rPr>
          <w:rFonts w:cstheme="minorHAnsi"/>
          <w:b/>
          <w:u w:val="single"/>
        </w:rPr>
        <w:t>wynagrodzenie ryczałtowe</w:t>
      </w:r>
      <w:r w:rsidR="0013545A" w:rsidRPr="00113272">
        <w:rPr>
          <w:rFonts w:cstheme="minorHAnsi"/>
        </w:rPr>
        <w:t>.</w:t>
      </w:r>
    </w:p>
    <w:p w14:paraId="7AB978BC" w14:textId="1B476F31" w:rsidR="006A6590"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t xml:space="preserve">Sposób zapłaty i rozliczenia za realizację niniejszego zamówienia, określone zostały w projekcie umowy stanowiącym </w:t>
      </w:r>
      <w:r w:rsidRPr="00AD69ED">
        <w:rPr>
          <w:b/>
        </w:rPr>
        <w:t xml:space="preserve">załącznik nr </w:t>
      </w:r>
      <w:r w:rsidR="00AB449A" w:rsidRPr="00AD69ED">
        <w:rPr>
          <w:b/>
        </w:rPr>
        <w:t>9</w:t>
      </w:r>
      <w:r w:rsidRPr="00AD69ED">
        <w:rPr>
          <w:b/>
        </w:rPr>
        <w:t xml:space="preserve"> do SWZ</w:t>
      </w:r>
      <w:r w:rsidRPr="00113272">
        <w:t>.</w:t>
      </w:r>
    </w:p>
    <w:p w14:paraId="72CE6E9B" w14:textId="550E9380" w:rsidR="0013545A" w:rsidRPr="00113272" w:rsidRDefault="0013545A"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zamówienia, pozyskać dla siebie oraz na swoją odpowiedzialność i ryzyko wszelkie informacje które mogą być niezbędne do wyceny i realizacji prac. Wyklucza się możliwość roszczeń z tytułu niedoszacowania, pominięcia lub braku rozpoznania zakresu przedmiotu umowy.</w:t>
      </w:r>
    </w:p>
    <w:p w14:paraId="2E1279D3" w14:textId="5A6BB5DE"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F26864">
      <w:pPr>
        <w:pStyle w:val="Akapitzlist"/>
        <w:numPr>
          <w:ilvl w:val="6"/>
          <w:numId w:val="42"/>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F26864">
      <w:pPr>
        <w:pStyle w:val="Akapitzlist"/>
        <w:numPr>
          <w:ilvl w:val="0"/>
          <w:numId w:val="45"/>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F26864">
      <w:pPr>
        <w:pStyle w:val="Akapitzlist"/>
        <w:numPr>
          <w:ilvl w:val="6"/>
          <w:numId w:val="42"/>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F26864">
      <w:pPr>
        <w:pStyle w:val="Akapitzlist"/>
        <w:numPr>
          <w:ilvl w:val="0"/>
          <w:numId w:val="31"/>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62A66B92" w14:textId="02C2CC01" w:rsidR="002B353F" w:rsidRPr="00B9595E"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sidR="00B9595E">
        <w:rPr>
          <w:rFonts w:eastAsia="Batang" w:cstheme="minorHAnsi"/>
          <w:lang w:eastAsia="x-none" w:bidi="pl-PL"/>
        </w:rPr>
        <w:t>następującymi kryteriami:</w:t>
      </w:r>
    </w:p>
    <w:p w14:paraId="0618FBFD" w14:textId="413A9B25" w:rsidR="00B9595E"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4F457C44" w14:textId="77777777" w:rsidR="00BC5BDA" w:rsidRPr="00972F95" w:rsidRDefault="00B9595E"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w:t>
      </w:r>
      <w:r w:rsidR="003D255C" w:rsidRPr="00972F95">
        <w:rPr>
          <w:rFonts w:eastAsia="Batang" w:cstheme="minorHAnsi"/>
          <w:b/>
          <w:lang w:eastAsia="x-none" w:bidi="pl-PL"/>
        </w:rPr>
        <w:t xml:space="preserve">jakości – </w:t>
      </w:r>
      <w:r w:rsidR="00BC5BDA" w:rsidRPr="00972F95">
        <w:rPr>
          <w:rFonts w:eastAsia="Batang" w:cstheme="minorHAnsi"/>
          <w:b/>
          <w:lang w:eastAsia="x-none" w:bidi="pl-PL"/>
        </w:rPr>
        <w:t>2</w:t>
      </w:r>
      <w:r w:rsidR="0032403B" w:rsidRPr="00972F95">
        <w:rPr>
          <w:rFonts w:eastAsia="Batang" w:cstheme="minorHAnsi"/>
          <w:b/>
          <w:lang w:eastAsia="x-none" w:bidi="pl-PL"/>
        </w:rPr>
        <w:t>0%,</w:t>
      </w:r>
    </w:p>
    <w:p w14:paraId="2BA48C99" w14:textId="6732518C" w:rsidR="0032403B" w:rsidRPr="00972F95" w:rsidRDefault="00BC5BDA" w:rsidP="00F26864">
      <w:pPr>
        <w:pStyle w:val="Akapitzlist"/>
        <w:numPr>
          <w:ilvl w:val="0"/>
          <w:numId w:val="46"/>
        </w:numPr>
        <w:spacing w:after="120" w:line="276" w:lineRule="auto"/>
        <w:contextualSpacing w:val="0"/>
        <w:jc w:val="both"/>
        <w:rPr>
          <w:rFonts w:eastAsia="Batang" w:cstheme="minorHAnsi"/>
          <w:b/>
          <w:lang w:eastAsia="x-none" w:bidi="pl-PL"/>
        </w:rPr>
      </w:pPr>
      <w:r w:rsidRPr="00972F95">
        <w:rPr>
          <w:rFonts w:eastAsia="Batang" w:cstheme="minorHAnsi"/>
          <w:b/>
          <w:lang w:bidi="pl-PL"/>
        </w:rPr>
        <w:t>Doświadczenie kierownika budowy wyznaczonego do realizacji zamówienia – 20%.</w:t>
      </w:r>
    </w:p>
    <w:p w14:paraId="0DF666F3"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Ocenie będą podlegać wyłącznie oferty niepodlegające odrzuceniu.</w:t>
      </w:r>
    </w:p>
    <w:p w14:paraId="1C636F8D" w14:textId="421EE20F"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lastRenderedPageBreak/>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F26864">
      <w:pPr>
        <w:pStyle w:val="Akapitzlist"/>
        <w:numPr>
          <w:ilvl w:val="3"/>
          <w:numId w:val="45"/>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Cena brutto</w:t>
            </w:r>
          </w:p>
        </w:tc>
        <w:tc>
          <w:tcPr>
            <w:tcW w:w="1416" w:type="dxa"/>
          </w:tcPr>
          <w:p w14:paraId="20C1B9A3" w14:textId="2C234876"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w:t>
            </w:r>
          </w:p>
        </w:tc>
        <w:tc>
          <w:tcPr>
            <w:tcW w:w="1558" w:type="dxa"/>
          </w:tcPr>
          <w:p w14:paraId="42FB6234" w14:textId="66CF9E01"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198C1F1F"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34A2038C" w:rsidR="003D255C"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3D255C" w:rsidRPr="003D255C">
              <w:rPr>
                <w:rFonts w:asciiTheme="minorHAnsi" w:hAnsiTheme="minorHAnsi" w:cstheme="minorHAnsi"/>
                <w:bCs/>
                <w:iCs/>
                <w:sz w:val="22"/>
                <w:szCs w:val="22"/>
                <w:lang w:val="pl-PL"/>
              </w:rPr>
              <w:t>0%</w:t>
            </w:r>
          </w:p>
        </w:tc>
        <w:tc>
          <w:tcPr>
            <w:tcW w:w="1558" w:type="dxa"/>
          </w:tcPr>
          <w:p w14:paraId="5CFBEB3E" w14:textId="27BCAA8E" w:rsidR="003D255C"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3D255C" w:rsidRPr="003D255C">
              <w:rPr>
                <w:rFonts w:asciiTheme="minorHAnsi" w:hAnsiTheme="minorHAnsi" w:cstheme="minorHAnsi"/>
                <w:bCs/>
                <w:iCs/>
                <w:sz w:val="22"/>
                <w:szCs w:val="22"/>
                <w:lang w:val="pl-PL"/>
              </w:rPr>
              <w:t>0 pkt</w:t>
            </w:r>
          </w:p>
        </w:tc>
      </w:tr>
      <w:tr w:rsidR="00BC5BDA" w:rsidRPr="00060C25" w14:paraId="2A7B9A95" w14:textId="77777777" w:rsidTr="000F0B32">
        <w:tc>
          <w:tcPr>
            <w:tcW w:w="546" w:type="dxa"/>
          </w:tcPr>
          <w:p w14:paraId="1C955A9C" w14:textId="62E62177" w:rsidR="00BC5BDA" w:rsidRPr="003D255C"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28C1D210" w14:textId="31A60468" w:rsidR="00BC5BDA" w:rsidRPr="00BC5BDA" w:rsidRDefault="00BC5BDA" w:rsidP="000F0B32">
            <w:pPr>
              <w:pStyle w:val="Tekstpodstawowywcity3"/>
              <w:spacing w:line="276" w:lineRule="auto"/>
              <w:ind w:left="0"/>
              <w:jc w:val="center"/>
              <w:rPr>
                <w:rFonts w:asciiTheme="minorHAnsi" w:eastAsia="Batang" w:hAnsiTheme="minorHAnsi" w:cstheme="minorHAnsi"/>
                <w:sz w:val="22"/>
                <w:szCs w:val="22"/>
                <w:lang w:val="pl-PL" w:bidi="pl-PL"/>
              </w:rPr>
            </w:pPr>
            <w:r>
              <w:rPr>
                <w:rFonts w:asciiTheme="minorHAnsi" w:eastAsia="Batang" w:hAnsiTheme="minorHAnsi" w:cstheme="minorHAnsi"/>
                <w:sz w:val="22"/>
                <w:szCs w:val="22"/>
                <w:lang w:val="pl-PL" w:bidi="pl-PL"/>
              </w:rPr>
              <w:t>Doświadczenie kierownika budowy wyznaczonego do realizacji zamówienia</w:t>
            </w:r>
          </w:p>
        </w:tc>
        <w:tc>
          <w:tcPr>
            <w:tcW w:w="1416" w:type="dxa"/>
          </w:tcPr>
          <w:p w14:paraId="2EA47CEA" w14:textId="0BE7D737" w:rsidR="00BC5BDA"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7758F352" w14:textId="7A4B2A46" w:rsidR="00BC5BDA" w:rsidRDefault="00BC5BDA"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369E7CB8" w14:textId="48DCB49D" w:rsidR="0031613D" w:rsidRDefault="0032403B" w:rsidP="00BC5BDA">
      <w:pPr>
        <w:spacing w:after="120" w:line="276" w:lineRule="auto"/>
        <w:ind w:left="357"/>
        <w:jc w:val="both"/>
        <w:rPr>
          <w:rFonts w:eastAsia="Batang" w:cstheme="minorHAnsi"/>
          <w:b/>
          <w:lang w:eastAsia="x-none" w:bidi="pl-PL"/>
        </w:rPr>
      </w:pPr>
      <w:r w:rsidRPr="0032403B">
        <w:rPr>
          <w:rFonts w:cstheme="minorHAnsi"/>
          <w:b/>
        </w:rPr>
        <w:lastRenderedPageBreak/>
        <w:t xml:space="preserve">Ad. 2 – </w:t>
      </w:r>
      <w:r w:rsidRPr="0032403B">
        <w:rPr>
          <w:rFonts w:eastAsia="Batang" w:cstheme="minorHAnsi"/>
          <w:b/>
          <w:lang w:eastAsia="x-none" w:bidi="pl-PL"/>
        </w:rPr>
        <w:t>Wydłużony okres udzielonej gwarancji jakości –</w:t>
      </w:r>
      <w:r w:rsidR="00BC5BDA">
        <w:rPr>
          <w:rFonts w:eastAsia="Batang" w:cstheme="minorHAnsi"/>
          <w:b/>
          <w:lang w:eastAsia="x-none" w:bidi="pl-PL"/>
        </w:rPr>
        <w:t xml:space="preserve"> 2</w:t>
      </w:r>
      <w:r w:rsidRPr="0032403B">
        <w:rPr>
          <w:rFonts w:eastAsia="Batang" w:cstheme="minorHAnsi"/>
          <w:b/>
          <w:lang w:eastAsia="x-none" w:bidi="pl-PL"/>
        </w:rPr>
        <w:t>0 %</w:t>
      </w:r>
    </w:p>
    <w:p w14:paraId="378BD19E" w14:textId="297BE533" w:rsidR="0032403B" w:rsidRDefault="0032403B" w:rsidP="00BC5B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09F57AFD" w14:textId="5537FA14" w:rsidR="0032403B" w:rsidRDefault="0032403B" w:rsidP="00F26864">
      <w:pPr>
        <w:pStyle w:val="Akapitzlist"/>
        <w:numPr>
          <w:ilvl w:val="0"/>
          <w:numId w:val="47"/>
        </w:numPr>
        <w:spacing w:after="120" w:line="276" w:lineRule="auto"/>
        <w:ind w:left="1134"/>
        <w:contextualSpacing w:val="0"/>
        <w:jc w:val="both"/>
        <w:rPr>
          <w:rFonts w:cstheme="minorHAnsi"/>
        </w:rPr>
      </w:pPr>
      <w:r>
        <w:rPr>
          <w:rFonts w:cstheme="minorHAnsi"/>
        </w:rPr>
        <w:t xml:space="preserve">poniżej </w:t>
      </w:r>
      <w:r w:rsidR="00171EDE">
        <w:rPr>
          <w:rFonts w:cstheme="minorHAnsi"/>
        </w:rPr>
        <w:t xml:space="preserve">36 </w:t>
      </w:r>
      <w:r>
        <w:rPr>
          <w:rFonts w:cstheme="minorHAnsi"/>
        </w:rPr>
        <w:t xml:space="preserve">miesięcy – </w:t>
      </w:r>
      <w:r w:rsidRPr="00B05380">
        <w:rPr>
          <w:rFonts w:cstheme="minorHAnsi"/>
          <w:b/>
        </w:rPr>
        <w:t>oferta</w:t>
      </w:r>
      <w:r w:rsidR="00BC5BDA" w:rsidRPr="00B05380">
        <w:rPr>
          <w:rFonts w:cstheme="minorHAnsi"/>
          <w:b/>
        </w:rPr>
        <w:t xml:space="preserve"> Wykonawcy</w:t>
      </w:r>
      <w:r w:rsidRPr="00B05380">
        <w:rPr>
          <w:rFonts w:cstheme="minorHAnsi"/>
          <w:b/>
        </w:rPr>
        <w:t xml:space="preserve"> zostanie odrzucona</w:t>
      </w:r>
      <w:r>
        <w:rPr>
          <w:rFonts w:cstheme="minorHAnsi"/>
        </w:rPr>
        <w:t>,</w:t>
      </w:r>
    </w:p>
    <w:p w14:paraId="266BAC35" w14:textId="5F81AD20" w:rsidR="00B05380"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36 </w:t>
      </w:r>
      <w:r w:rsidR="00B05380">
        <w:rPr>
          <w:rFonts w:cstheme="minorHAnsi"/>
        </w:rPr>
        <w:t xml:space="preserve">miesięcy – oferta Wykonawcy </w:t>
      </w:r>
      <w:r w:rsidR="00B05380">
        <w:rPr>
          <w:rFonts w:cstheme="minorHAnsi"/>
          <w:b/>
        </w:rPr>
        <w:t xml:space="preserve">uzyska </w:t>
      </w:r>
      <w:r w:rsidR="00B05380" w:rsidRPr="00BC5BDA">
        <w:rPr>
          <w:rFonts w:cstheme="minorHAnsi"/>
          <w:b/>
        </w:rPr>
        <w:t>0 pkt</w:t>
      </w:r>
      <w:r w:rsidR="00B05380">
        <w:rPr>
          <w:rFonts w:cstheme="minorHAnsi"/>
        </w:rPr>
        <w:t>,</w:t>
      </w:r>
    </w:p>
    <w:p w14:paraId="6EA2C339" w14:textId="0CDB98FE" w:rsidR="0032403B"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48 </w:t>
      </w:r>
      <w:r w:rsidR="0032403B">
        <w:rPr>
          <w:rFonts w:cstheme="minorHAnsi"/>
        </w:rPr>
        <w:t xml:space="preserve">miesięcy – oferta Wykonawcy </w:t>
      </w:r>
      <w:r w:rsidR="0032403B" w:rsidRPr="00BC5BDA">
        <w:rPr>
          <w:rFonts w:cstheme="minorHAnsi"/>
          <w:b/>
        </w:rPr>
        <w:t>uzyska 10 pkt</w:t>
      </w:r>
      <w:r w:rsidR="0032403B">
        <w:rPr>
          <w:rFonts w:cstheme="minorHAnsi"/>
        </w:rPr>
        <w:t>,</w:t>
      </w:r>
    </w:p>
    <w:p w14:paraId="66BADACB" w14:textId="41EDDCA0" w:rsidR="00EB1C1F" w:rsidRDefault="00B77F83" w:rsidP="00F26864">
      <w:pPr>
        <w:pStyle w:val="Akapitzlist"/>
        <w:numPr>
          <w:ilvl w:val="0"/>
          <w:numId w:val="47"/>
        </w:numPr>
        <w:spacing w:after="120" w:line="276" w:lineRule="auto"/>
        <w:ind w:left="1134"/>
        <w:contextualSpacing w:val="0"/>
        <w:jc w:val="both"/>
        <w:rPr>
          <w:rFonts w:cstheme="minorHAnsi"/>
        </w:rPr>
      </w:pPr>
      <w:r w:rsidRPr="00405202">
        <w:rPr>
          <w:rFonts w:cstheme="minorHAnsi"/>
        </w:rPr>
        <w:t xml:space="preserve">60 </w:t>
      </w:r>
      <w:r w:rsidR="0055553A">
        <w:rPr>
          <w:rFonts w:cstheme="minorHAnsi"/>
        </w:rPr>
        <w:t xml:space="preserve">lub więcej </w:t>
      </w:r>
      <w:r w:rsidR="00BC5BDA">
        <w:rPr>
          <w:rFonts w:cstheme="minorHAnsi"/>
        </w:rPr>
        <w:t xml:space="preserve">miesięcy – oferta Wykonawcy </w:t>
      </w:r>
      <w:r w:rsidR="00BC5BDA" w:rsidRPr="00BC5BDA">
        <w:rPr>
          <w:rFonts w:cstheme="minorHAnsi"/>
          <w:b/>
        </w:rPr>
        <w:t>uzyska 20 pkt</w:t>
      </w:r>
      <w:r w:rsidR="00BC5BDA">
        <w:rPr>
          <w:rFonts w:cstheme="minorHAnsi"/>
        </w:rPr>
        <w:t>.</w:t>
      </w:r>
    </w:p>
    <w:p w14:paraId="03DC9A51" w14:textId="3E5CC6A7" w:rsidR="00EB1C1F" w:rsidRDefault="00EB1C1F" w:rsidP="00EB1C1F">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w:t>
      </w:r>
    </w:p>
    <w:p w14:paraId="23AD23DE" w14:textId="445B9943"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F725369" w14:textId="6AA0320A" w:rsidR="0031613D" w:rsidRDefault="00BC5BDA" w:rsidP="00BC5BDA">
      <w:pPr>
        <w:spacing w:after="120" w:line="276" w:lineRule="auto"/>
        <w:ind w:left="357"/>
        <w:jc w:val="both"/>
        <w:rPr>
          <w:rFonts w:cstheme="minorHAnsi"/>
          <w:b/>
        </w:rPr>
      </w:pPr>
      <w:r w:rsidRPr="00BC5BDA">
        <w:rPr>
          <w:rFonts w:cstheme="minorHAnsi"/>
          <w:b/>
        </w:rPr>
        <w:t xml:space="preserve">Ad. 3 – </w:t>
      </w:r>
      <w:r w:rsidRPr="00BC5BDA">
        <w:rPr>
          <w:rFonts w:eastAsia="Batang" w:cstheme="minorHAnsi"/>
          <w:b/>
          <w:lang w:bidi="pl-PL"/>
        </w:rPr>
        <w:t>Doświadczenie kierownika budowy wyznaczonego do realizacji zamówienia</w:t>
      </w:r>
    </w:p>
    <w:p w14:paraId="278E4824" w14:textId="51A4049F" w:rsidR="00BC5BDA" w:rsidRDefault="00BC5BDA" w:rsidP="00BC5BDA">
      <w:pPr>
        <w:spacing w:after="120" w:line="276" w:lineRule="auto"/>
        <w:ind w:left="357"/>
        <w:jc w:val="both"/>
        <w:rPr>
          <w:rFonts w:cstheme="minorHAnsi"/>
        </w:rPr>
      </w:pPr>
      <w:r>
        <w:rPr>
          <w:rFonts w:cstheme="minorHAnsi"/>
        </w:rPr>
        <w:t xml:space="preserve">W przypadku, gdy wyznaczony przez Wykonawcę do realizacji zamówienia </w:t>
      </w:r>
      <w:r w:rsidRPr="00BC5BDA">
        <w:rPr>
          <w:rFonts w:cstheme="minorHAnsi"/>
          <w:b/>
        </w:rPr>
        <w:t>kierownik budowy</w:t>
      </w:r>
      <w:r>
        <w:rPr>
          <w:rFonts w:cstheme="minorHAnsi"/>
        </w:rPr>
        <w:t xml:space="preserve">, który spełnia wymagania określone w pkt 5.2.4.b) SWZ, posiada doświadczenie </w:t>
      </w:r>
      <w:r w:rsidRPr="00B40075">
        <w:rPr>
          <w:rFonts w:cstheme="minorHAnsi"/>
        </w:rPr>
        <w:t xml:space="preserve">jako kierownik budowy lub kierownik robót (od rozpoczęcia do zakończenia), </w:t>
      </w:r>
      <w:r>
        <w:rPr>
          <w:rFonts w:cstheme="minorHAnsi"/>
        </w:rPr>
        <w:t xml:space="preserve">przy realizacji </w:t>
      </w:r>
      <w:r w:rsidRPr="00BC5BDA">
        <w:rPr>
          <w:rFonts w:cstheme="minorHAnsi"/>
          <w:u w:val="single"/>
        </w:rPr>
        <w:t>inwestycji związanej z budową lub przebudową lub rozbudową sieci wodociągowej</w:t>
      </w:r>
      <w:r>
        <w:rPr>
          <w:rFonts w:cstheme="minorHAnsi"/>
        </w:rPr>
        <w:t>, oferta Wykonawca otrzyma następującą ilość punktów:</w:t>
      </w:r>
    </w:p>
    <w:p w14:paraId="770BA392" w14:textId="1C5215D7"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sidRPr="00BC5BDA">
        <w:rPr>
          <w:rFonts w:cstheme="minorHAnsi"/>
          <w:b/>
        </w:rPr>
        <w:t>1 inwestycji</w:t>
      </w:r>
      <w:r w:rsidRPr="00BC5BDA">
        <w:rPr>
          <w:rFonts w:cstheme="minorHAnsi"/>
        </w:rPr>
        <w:t xml:space="preserve"> związanej z budową lub przebudową lub rozbudową sieci wodociągowej</w:t>
      </w:r>
      <w:r>
        <w:rPr>
          <w:rFonts w:cstheme="minorHAnsi"/>
        </w:rPr>
        <w:t xml:space="preserve"> – </w:t>
      </w:r>
      <w:r w:rsidRPr="00BC5BDA">
        <w:rPr>
          <w:rFonts w:cstheme="minorHAnsi"/>
          <w:b/>
        </w:rPr>
        <w:t>0 pkt</w:t>
      </w:r>
      <w:r>
        <w:rPr>
          <w:rFonts w:cstheme="minorHAnsi"/>
        </w:rPr>
        <w:t>,</w:t>
      </w:r>
    </w:p>
    <w:p w14:paraId="4B0F808B" w14:textId="141C96ED"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Pr>
          <w:rFonts w:cstheme="minorHAnsi"/>
          <w:b/>
        </w:rPr>
        <w:t>2</w:t>
      </w:r>
      <w:r w:rsidRPr="00BC5BDA">
        <w:rPr>
          <w:rFonts w:cstheme="minorHAnsi"/>
          <w:b/>
        </w:rPr>
        <w:t xml:space="preserve"> inwestycji</w:t>
      </w:r>
      <w:r w:rsidRPr="00BC5BDA">
        <w:rPr>
          <w:rFonts w:cstheme="minorHAnsi"/>
        </w:rPr>
        <w:t xml:space="preserve"> </w:t>
      </w:r>
      <w:r>
        <w:rPr>
          <w:rFonts w:cstheme="minorHAnsi"/>
        </w:rPr>
        <w:t>związanych</w:t>
      </w:r>
      <w:r w:rsidRPr="00BC5BDA">
        <w:rPr>
          <w:rFonts w:cstheme="minorHAnsi"/>
        </w:rPr>
        <w:t xml:space="preserve"> z budową lub przebudową lub rozbudową sieci wodociągowej</w:t>
      </w:r>
      <w:r>
        <w:rPr>
          <w:rFonts w:cstheme="minorHAnsi"/>
        </w:rPr>
        <w:t xml:space="preserve"> – </w:t>
      </w:r>
      <w:r>
        <w:rPr>
          <w:rFonts w:cstheme="minorHAnsi"/>
          <w:b/>
        </w:rPr>
        <w:t>10</w:t>
      </w:r>
      <w:r w:rsidRPr="00BC5BDA">
        <w:rPr>
          <w:rFonts w:cstheme="minorHAnsi"/>
          <w:b/>
        </w:rPr>
        <w:t xml:space="preserve"> pkt</w:t>
      </w:r>
      <w:r>
        <w:rPr>
          <w:rFonts w:cstheme="minorHAnsi"/>
        </w:rPr>
        <w:t>,</w:t>
      </w:r>
    </w:p>
    <w:p w14:paraId="2B8BCB62" w14:textId="27D6AFF5" w:rsidR="00BC5BDA" w:rsidRDefault="00BC5BDA" w:rsidP="00F26864">
      <w:pPr>
        <w:pStyle w:val="Akapitzlist"/>
        <w:numPr>
          <w:ilvl w:val="0"/>
          <w:numId w:val="48"/>
        </w:numPr>
        <w:spacing w:after="120" w:line="276" w:lineRule="auto"/>
        <w:contextualSpacing w:val="0"/>
        <w:jc w:val="both"/>
        <w:rPr>
          <w:rFonts w:cstheme="minorHAnsi"/>
        </w:rPr>
      </w:pPr>
      <w:r w:rsidRPr="00BC5BDA">
        <w:rPr>
          <w:rFonts w:cstheme="minorHAnsi"/>
        </w:rPr>
        <w:t xml:space="preserve">doświadczenie przy realizacji </w:t>
      </w:r>
      <w:r>
        <w:rPr>
          <w:rFonts w:cstheme="minorHAnsi"/>
          <w:b/>
        </w:rPr>
        <w:t>3</w:t>
      </w:r>
      <w:r w:rsidRPr="00BC5BDA">
        <w:rPr>
          <w:rFonts w:cstheme="minorHAnsi"/>
          <w:b/>
        </w:rPr>
        <w:t xml:space="preserve"> </w:t>
      </w:r>
      <w:r>
        <w:rPr>
          <w:rFonts w:cstheme="minorHAnsi"/>
          <w:b/>
        </w:rPr>
        <w:t xml:space="preserve">i więcej </w:t>
      </w:r>
      <w:r w:rsidRPr="00BC5BDA">
        <w:rPr>
          <w:rFonts w:cstheme="minorHAnsi"/>
          <w:b/>
        </w:rPr>
        <w:t>inwestycji</w:t>
      </w:r>
      <w:r w:rsidRPr="00BC5BDA">
        <w:rPr>
          <w:rFonts w:cstheme="minorHAnsi"/>
        </w:rPr>
        <w:t xml:space="preserve"> </w:t>
      </w:r>
      <w:r>
        <w:rPr>
          <w:rFonts w:cstheme="minorHAnsi"/>
        </w:rPr>
        <w:t>związanych</w:t>
      </w:r>
      <w:r w:rsidRPr="00BC5BDA">
        <w:rPr>
          <w:rFonts w:cstheme="minorHAnsi"/>
        </w:rPr>
        <w:t xml:space="preserve"> z budową lub przebudową lub rozbudową sieci wodociągowej</w:t>
      </w:r>
      <w:r>
        <w:rPr>
          <w:rFonts w:cstheme="minorHAnsi"/>
        </w:rPr>
        <w:t xml:space="preserve"> – </w:t>
      </w:r>
      <w:r>
        <w:rPr>
          <w:rFonts w:cstheme="minorHAnsi"/>
          <w:b/>
        </w:rPr>
        <w:t>20</w:t>
      </w:r>
      <w:r w:rsidRPr="00BC5BDA">
        <w:rPr>
          <w:rFonts w:cstheme="minorHAnsi"/>
          <w:b/>
        </w:rPr>
        <w:t xml:space="preserve"> pkt</w:t>
      </w:r>
      <w:r w:rsidRPr="00BC5BDA">
        <w:rPr>
          <w:rFonts w:cstheme="minorHAnsi"/>
        </w:rPr>
        <w:t>.</w:t>
      </w:r>
    </w:p>
    <w:p w14:paraId="796B8986" w14:textId="20E117DC" w:rsidR="00EB1C1F" w:rsidRDefault="00BC5BDA" w:rsidP="005143BD">
      <w:pPr>
        <w:pStyle w:val="Akapitzlist"/>
        <w:spacing w:after="120" w:line="276" w:lineRule="auto"/>
        <w:ind w:left="357"/>
        <w:contextualSpacing w:val="0"/>
        <w:jc w:val="both"/>
        <w:rPr>
          <w:rFonts w:cstheme="minorHAnsi"/>
        </w:rPr>
      </w:pPr>
      <w:r>
        <w:rPr>
          <w:rFonts w:cstheme="minorHAnsi"/>
        </w:rPr>
        <w:t xml:space="preserve">Informację w powyższym kryterium należy złożyć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Pr>
          <w:rFonts w:cstheme="minorHAnsi"/>
        </w:rPr>
        <w:t>, wskazując</w:t>
      </w:r>
      <w:r w:rsidR="00EB1C1F">
        <w:rPr>
          <w:rFonts w:cstheme="minorHAnsi"/>
        </w:rPr>
        <w:t>:</w:t>
      </w:r>
    </w:p>
    <w:p w14:paraId="17BC7972" w14:textId="77777777" w:rsidR="00EB1C1F" w:rsidRDefault="00BC5BDA" w:rsidP="00F26864">
      <w:pPr>
        <w:pStyle w:val="Akapitzlist"/>
        <w:numPr>
          <w:ilvl w:val="5"/>
          <w:numId w:val="45"/>
        </w:numPr>
        <w:spacing w:after="120" w:line="276" w:lineRule="auto"/>
        <w:ind w:left="1077" w:hanging="357"/>
        <w:contextualSpacing w:val="0"/>
        <w:jc w:val="both"/>
        <w:rPr>
          <w:rFonts w:cstheme="minorHAnsi"/>
        </w:rPr>
      </w:pPr>
      <w:r>
        <w:rPr>
          <w:rFonts w:cstheme="minorHAnsi"/>
        </w:rPr>
        <w:t xml:space="preserve">imię i nazwisko kierownika budowy; </w:t>
      </w:r>
    </w:p>
    <w:p w14:paraId="708A9F4A" w14:textId="77777777" w:rsidR="00EB1C1F" w:rsidRDefault="00BC5BDA" w:rsidP="00F26864">
      <w:pPr>
        <w:pStyle w:val="Akapitzlist"/>
        <w:numPr>
          <w:ilvl w:val="5"/>
          <w:numId w:val="45"/>
        </w:numPr>
        <w:spacing w:after="120" w:line="276" w:lineRule="auto"/>
        <w:ind w:left="1077" w:hanging="357"/>
        <w:contextualSpacing w:val="0"/>
        <w:jc w:val="both"/>
        <w:rPr>
          <w:rFonts w:cstheme="minorHAnsi"/>
        </w:rPr>
      </w:pPr>
      <w:r>
        <w:rPr>
          <w:rFonts w:cstheme="minorHAnsi"/>
        </w:rPr>
        <w:t xml:space="preserve">nazwę, datę zakończenia </w:t>
      </w:r>
      <w:r w:rsidR="00EB1C1F">
        <w:rPr>
          <w:rFonts w:cstheme="minorHAnsi"/>
        </w:rPr>
        <w:t xml:space="preserve">inwestycji </w:t>
      </w:r>
      <w:r>
        <w:rPr>
          <w:rFonts w:cstheme="minorHAnsi"/>
        </w:rPr>
        <w:t>(lub datę rozpoczęcia – w przypadku inwestycji, których realizacja jest w toku)</w:t>
      </w:r>
      <w:r w:rsidR="00EB1C1F">
        <w:rPr>
          <w:rFonts w:cstheme="minorHAnsi"/>
        </w:rPr>
        <w:t xml:space="preserve">; </w:t>
      </w:r>
    </w:p>
    <w:p w14:paraId="48200C09" w14:textId="78417530" w:rsidR="00EB1C1F" w:rsidRDefault="00EB1C1F" w:rsidP="00F26864">
      <w:pPr>
        <w:pStyle w:val="Akapitzlist"/>
        <w:numPr>
          <w:ilvl w:val="5"/>
          <w:numId w:val="45"/>
        </w:numPr>
        <w:spacing w:after="120" w:line="276" w:lineRule="auto"/>
        <w:ind w:left="1077" w:hanging="357"/>
        <w:contextualSpacing w:val="0"/>
        <w:jc w:val="both"/>
        <w:rPr>
          <w:rFonts w:cstheme="minorHAnsi"/>
        </w:rPr>
      </w:pPr>
      <w:r>
        <w:rPr>
          <w:rFonts w:cstheme="minorHAnsi"/>
        </w:rPr>
        <w:t>podmiot, na rzecz którego realizowana była (lub jest realizowana) dana inwestycja.</w:t>
      </w:r>
    </w:p>
    <w:p w14:paraId="2B585F01" w14:textId="34831854" w:rsidR="00EB1C1F" w:rsidRPr="00EB1C1F" w:rsidRDefault="00EB1C1F" w:rsidP="00EB1C1F">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527B25FF" w14:textId="284076E5" w:rsidR="00F95FA9" w:rsidRDefault="00F95FA9" w:rsidP="00F26864">
      <w:pPr>
        <w:pStyle w:val="Akapitzlist"/>
        <w:numPr>
          <w:ilvl w:val="0"/>
          <w:numId w:val="31"/>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F26864">
      <w:pPr>
        <w:widowControl w:val="0"/>
        <w:numPr>
          <w:ilvl w:val="0"/>
          <w:numId w:val="49"/>
        </w:numPr>
        <w:spacing w:after="120" w:line="276" w:lineRule="auto"/>
        <w:ind w:left="714" w:hanging="357"/>
        <w:jc w:val="both"/>
        <w:rPr>
          <w:rFonts w:eastAsia="Trebuchet MS" w:cstheme="minorHAnsi"/>
          <w:lang w:bidi="pl-PL"/>
        </w:rPr>
      </w:pPr>
      <w:r w:rsidRPr="00037DE4">
        <w:rPr>
          <w:rFonts w:eastAsia="Times New Roman" w:cstheme="minorHAnsi"/>
          <w:lang w:eastAsia="pl-PL"/>
        </w:rPr>
        <w:t>Niezwłocznie po wyborze najkorzystniejszej oferty zamawiający informuje równocześnie wykonawców, którzy złożyli oferty, o:</w:t>
      </w:r>
    </w:p>
    <w:p w14:paraId="77345400" w14:textId="4CC18167"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F26864">
      <w:pPr>
        <w:pStyle w:val="Akapitzlist"/>
        <w:widowControl w:val="0"/>
        <w:numPr>
          <w:ilvl w:val="0"/>
          <w:numId w:val="51"/>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F2C3FA9" w:rsidR="00953207" w:rsidRPr="00953207" w:rsidRDefault="00DD3DB2" w:rsidP="00F26864">
      <w:pPr>
        <w:widowControl w:val="0"/>
        <w:numPr>
          <w:ilvl w:val="0"/>
          <w:numId w:val="49"/>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B449A">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35DC6581" w14:textId="77777777" w:rsidR="00953207" w:rsidRPr="00A7716F" w:rsidRDefault="00953207" w:rsidP="00F26864">
      <w:pPr>
        <w:widowControl w:val="0"/>
        <w:numPr>
          <w:ilvl w:val="0"/>
          <w:numId w:val="49"/>
        </w:numPr>
        <w:spacing w:after="120" w:line="276" w:lineRule="auto"/>
        <w:ind w:left="720" w:hanging="360"/>
        <w:jc w:val="both"/>
        <w:rPr>
          <w:rFonts w:eastAsia="Trebuchet MS" w:cstheme="minorHAnsi"/>
          <w:szCs w:val="20"/>
          <w:lang w:bidi="pl-PL"/>
        </w:rPr>
      </w:pPr>
      <w:r w:rsidRPr="007717EC">
        <w:rPr>
          <w:rFonts w:eastAsia="Trebuchet MS" w:cstheme="minorHAnsi"/>
          <w:szCs w:val="20"/>
          <w:u w:val="single"/>
          <w:lang w:bidi="pl-PL"/>
        </w:rPr>
        <w:t>Wykonawca składa kosztorys ofertowy szczegółowy zaoferowanej ceny, kosztorys będzie stanowił podstawę zmiany wynagrodzenia w przypadkach opisanych jako dopuszczalne zmiany zaoferowanej ceny lub zmian ceny w oparciu o zapisy ustawy Pzp</w:t>
      </w:r>
      <w:r w:rsidRPr="00A7716F">
        <w:rPr>
          <w:rFonts w:eastAsia="Trebuchet MS" w:cstheme="minorHAnsi"/>
          <w:szCs w:val="20"/>
          <w:lang w:bidi="pl-PL"/>
        </w:rPr>
        <w:t>.</w:t>
      </w:r>
    </w:p>
    <w:p w14:paraId="632EDD74" w14:textId="77777777" w:rsidR="00953207" w:rsidRPr="00953207" w:rsidRDefault="00953207" w:rsidP="00F26864">
      <w:pPr>
        <w:widowControl w:val="0"/>
        <w:numPr>
          <w:ilvl w:val="0"/>
          <w:numId w:val="49"/>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17F291F2" w14:textId="6DAAB49C" w:rsidR="00953207" w:rsidRP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u</w:t>
      </w:r>
      <w:r w:rsidR="00953207" w:rsidRPr="00953207">
        <w:rPr>
          <w:rFonts w:eastAsia="Trebuchet MS" w:cstheme="minorHAnsi"/>
          <w:szCs w:val="20"/>
          <w:lang w:bidi="pl-PL"/>
        </w:rPr>
        <w:t>mowy regulującej współpracę Wykonawców wspólnie ubiegając</w:t>
      </w:r>
      <w:r>
        <w:rPr>
          <w:rFonts w:eastAsia="Trebuchet MS" w:cstheme="minorHAnsi"/>
          <w:szCs w:val="20"/>
          <w:lang w:bidi="pl-PL"/>
        </w:rPr>
        <w:t>ych się o udzielenie zamówienia;</w:t>
      </w:r>
    </w:p>
    <w:p w14:paraId="0DB2C8DA" w14:textId="620C5D84"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które będą podpisywać umowę w imieniu Wykonawcy,</w:t>
      </w:r>
    </w:p>
    <w:p w14:paraId="3859A499" w14:textId="2E342A63"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pełnomocnictwa dla osób podpisujących umowę, jeśli ich umocowanie do podpisania umowy nie wynika z dokumentów załączonych do oferty,</w:t>
      </w:r>
    </w:p>
    <w:p w14:paraId="524EA59C" w14:textId="6CE0EB1C" w:rsidR="00DD3DB2"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informacji o osobach uprawnionych do utrzymywania bieżących kontaktów w trakcie realizacji umowy;</w:t>
      </w:r>
    </w:p>
    <w:p w14:paraId="4FD5AC7B" w14:textId="47A28463" w:rsidR="00953207" w:rsidRP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lastRenderedPageBreak/>
        <w:t>k</w:t>
      </w:r>
      <w:r w:rsidR="00953207" w:rsidRPr="00953207">
        <w:rPr>
          <w:rFonts w:eastAsia="Trebuchet MS" w:cstheme="minorHAnsi"/>
          <w:szCs w:val="20"/>
          <w:lang w:bidi="pl-PL"/>
        </w:rPr>
        <w:t xml:space="preserve">opii stosownych uprawnień budowlanych wraz z aktualnymi zaświadczeniami o przynależności do właściwej izby samorządu zawodowego, jeżeli wobec wskazanej osoby powstaje taki obowiązek </w:t>
      </w:r>
      <w:r>
        <w:rPr>
          <w:rFonts w:eastAsia="Trebuchet MS" w:cstheme="minorHAnsi"/>
          <w:szCs w:val="20"/>
          <w:lang w:bidi="pl-PL"/>
        </w:rPr>
        <w:t>(ważne na dzień otwarcia ofert);</w:t>
      </w:r>
    </w:p>
    <w:p w14:paraId="5346D408" w14:textId="134B3C32" w:rsidR="00953207" w:rsidRDefault="00DD3DB2"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l</w:t>
      </w:r>
      <w:r w:rsidR="00953207" w:rsidRPr="00953207">
        <w:rPr>
          <w:rFonts w:eastAsia="Trebuchet MS" w:cstheme="minorHAnsi"/>
          <w:szCs w:val="20"/>
          <w:lang w:bidi="pl-PL"/>
        </w:rPr>
        <w:t>isty pracowników własnych i podwykonawców wykonujących bezpośrednio roboty budowlane (nie dotyczy osób nadzorujących) wraz z oświadczeniem, że okazane do wglądu kopie umów o pracę osób wymienionych n</w:t>
      </w:r>
      <w:r w:rsidR="00FF79DC">
        <w:rPr>
          <w:rFonts w:eastAsia="Trebuchet MS" w:cstheme="minorHAnsi"/>
          <w:szCs w:val="20"/>
          <w:lang w:bidi="pl-PL"/>
        </w:rPr>
        <w:t>a tej liście są zgodne z prawdą.</w:t>
      </w:r>
    </w:p>
    <w:p w14:paraId="4CB693A7" w14:textId="597B765B" w:rsidR="00FF79DC" w:rsidRDefault="00FF79DC" w:rsidP="00F26864">
      <w:pPr>
        <w:widowControl w:val="0"/>
        <w:numPr>
          <w:ilvl w:val="0"/>
          <w:numId w:val="50"/>
        </w:numPr>
        <w:spacing w:after="120" w:line="276" w:lineRule="auto"/>
        <w:ind w:left="1077" w:hanging="357"/>
        <w:jc w:val="both"/>
        <w:rPr>
          <w:rFonts w:eastAsia="Trebuchet MS" w:cstheme="minorHAnsi"/>
          <w:szCs w:val="20"/>
          <w:lang w:bidi="pl-PL"/>
        </w:rPr>
      </w:pPr>
      <w:r>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F26864">
      <w:pPr>
        <w:pStyle w:val="Akapitzlist"/>
        <w:widowControl w:val="0"/>
        <w:numPr>
          <w:ilvl w:val="0"/>
          <w:numId w:val="31"/>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79BFC9FF" w:rsidR="00D26286" w:rsidRDefault="00B27949" w:rsidP="00F26864">
      <w:pPr>
        <w:pStyle w:val="Akapitzlist"/>
        <w:widowControl w:val="0"/>
        <w:numPr>
          <w:ilvl w:val="6"/>
          <w:numId w:val="45"/>
        </w:numPr>
        <w:spacing w:after="120" w:line="276" w:lineRule="auto"/>
        <w:ind w:left="714" w:hanging="357"/>
        <w:contextualSpacing w:val="0"/>
        <w:jc w:val="both"/>
        <w:rPr>
          <w:rFonts w:eastAsia="Trebuchet MS" w:cstheme="minorHAnsi"/>
          <w:szCs w:val="20"/>
          <w:lang w:bidi="pl-PL"/>
        </w:rPr>
      </w:pPr>
      <w:r w:rsidRPr="00D26286">
        <w:rPr>
          <w:rFonts w:eastAsia="Trebuchet MS" w:cstheme="minorHAnsi"/>
          <w:szCs w:val="20"/>
          <w:lang w:bidi="pl-PL"/>
        </w:rPr>
        <w:t xml:space="preserve">Projektowane postanowienia umowy w sprawie zamówienia publicznego, które zostaną wprowadzone do treści tej umowy zostały określone w załączniku nr </w:t>
      </w:r>
      <w:r w:rsidR="00AB449A">
        <w:rPr>
          <w:rFonts w:eastAsia="Trebuchet MS" w:cstheme="minorHAnsi"/>
          <w:szCs w:val="20"/>
          <w:lang w:bidi="pl-PL"/>
        </w:rPr>
        <w:t>9</w:t>
      </w:r>
      <w:r w:rsidRPr="00D26286">
        <w:rPr>
          <w:rFonts w:eastAsia="Trebuchet MS" w:cstheme="minorHAnsi"/>
          <w:szCs w:val="20"/>
          <w:lang w:bidi="pl-PL"/>
        </w:rPr>
        <w:t xml:space="preserve"> do SWZ.</w:t>
      </w:r>
    </w:p>
    <w:p w14:paraId="7DAE3C2F" w14:textId="3DAB6E82" w:rsidR="00D26286" w:rsidRPr="00D26286" w:rsidRDefault="00D26286" w:rsidP="00F26864">
      <w:pPr>
        <w:pStyle w:val="Akapitzlist"/>
        <w:widowControl w:val="0"/>
        <w:numPr>
          <w:ilvl w:val="6"/>
          <w:numId w:val="45"/>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B449A">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F26864">
      <w:pPr>
        <w:pStyle w:val="Akapitzlist"/>
        <w:widowControl w:val="0"/>
        <w:numPr>
          <w:ilvl w:val="0"/>
          <w:numId w:val="31"/>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F26864">
      <w:pPr>
        <w:pStyle w:val="Akapitzlist"/>
        <w:numPr>
          <w:ilvl w:val="0"/>
          <w:numId w:val="53"/>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F26864">
      <w:pPr>
        <w:pStyle w:val="Akapitzlist"/>
        <w:numPr>
          <w:ilvl w:val="0"/>
          <w:numId w:val="54"/>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F26864">
      <w:pPr>
        <w:pStyle w:val="Akapitzlist"/>
        <w:numPr>
          <w:ilvl w:val="0"/>
          <w:numId w:val="52"/>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F26864">
      <w:pPr>
        <w:pStyle w:val="Akapitzlist"/>
        <w:numPr>
          <w:ilvl w:val="0"/>
          <w:numId w:val="31"/>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F26864">
      <w:pPr>
        <w:pStyle w:val="Akapitzlist"/>
        <w:numPr>
          <w:ilvl w:val="0"/>
          <w:numId w:val="55"/>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F26864">
      <w:pPr>
        <w:pStyle w:val="Akapitzlist"/>
        <w:numPr>
          <w:ilvl w:val="0"/>
          <w:numId w:val="56"/>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F26864">
      <w:pPr>
        <w:pStyle w:val="Akapitzlist"/>
        <w:numPr>
          <w:ilvl w:val="4"/>
          <w:numId w:val="14"/>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F26864">
      <w:pPr>
        <w:pStyle w:val="Akapitzlist"/>
        <w:numPr>
          <w:ilvl w:val="0"/>
          <w:numId w:val="56"/>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7717EC" w:rsidRDefault="00762EE1" w:rsidP="00F26864">
      <w:pPr>
        <w:pStyle w:val="Akapitzlist"/>
        <w:numPr>
          <w:ilvl w:val="0"/>
          <w:numId w:val="31"/>
        </w:numPr>
        <w:spacing w:after="120" w:line="276" w:lineRule="auto"/>
        <w:contextualSpacing w:val="0"/>
        <w:jc w:val="both"/>
        <w:rPr>
          <w:rFonts w:cstheme="minorHAnsi"/>
          <w:b/>
        </w:rPr>
      </w:pPr>
      <w:r w:rsidRPr="007717EC">
        <w:rPr>
          <w:rFonts w:cstheme="minorHAnsi"/>
          <w:b/>
        </w:rPr>
        <w:t>ZAŁĄCZNIKI STANOWIĄCE INTEGRALNĄ CZĘŚĆ SWZ</w:t>
      </w:r>
    </w:p>
    <w:p w14:paraId="5F35F836" w14:textId="0D8D43C1" w:rsidR="00D26286"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Formularz oferty.</w:t>
      </w:r>
    </w:p>
    <w:p w14:paraId="7EAB529D" w14:textId="13F756EE"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Oświadczenie o spełnianiu warunków udziału w postępowaniu oraz o braku podstaw wykluczenia z postępowania.</w:t>
      </w:r>
    </w:p>
    <w:p w14:paraId="177E6E34" w14:textId="7B1A852F"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t>Zobowiązanie podmiotu udostępniającego zasoby do oddania mu do dyspozycji niezbędnych zasobów na potrzeby realizacji danego zamówienia.</w:t>
      </w:r>
    </w:p>
    <w:p w14:paraId="5C1690AB" w14:textId="521C0CC1"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Oświadczenie, z którego wynika, które roboty budowlane, dostawy lub usługi wykonają poszczególni wykonawcy.</w:t>
      </w:r>
    </w:p>
    <w:p w14:paraId="15340804" w14:textId="1980C6FB"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lastRenderedPageBreak/>
        <w:t>Oświadczenia wykonawcy o aktualności informacji zawartych w oświadczeniu, o którym mowa w art. 125 ust. 1 p.z.p.</w:t>
      </w:r>
    </w:p>
    <w:p w14:paraId="5A10F0EB" w14:textId="7C5E482C"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Wzór wykazu robót budowalnych</w:t>
      </w:r>
    </w:p>
    <w:p w14:paraId="65C00E74" w14:textId="3428404C" w:rsidR="00AB449A" w:rsidRP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Wzór wykazu osób.</w:t>
      </w:r>
    </w:p>
    <w:p w14:paraId="6FAF7539" w14:textId="297D5D26" w:rsidR="00AB449A" w:rsidRDefault="00AB449A" w:rsidP="00AB449A">
      <w:pPr>
        <w:pStyle w:val="Akapitzlist"/>
        <w:numPr>
          <w:ilvl w:val="0"/>
          <w:numId w:val="60"/>
        </w:numPr>
        <w:spacing w:after="120" w:line="276" w:lineRule="auto"/>
        <w:ind w:left="714" w:hanging="357"/>
        <w:contextualSpacing w:val="0"/>
        <w:jc w:val="both"/>
        <w:rPr>
          <w:rFonts w:cstheme="minorHAnsi"/>
        </w:rPr>
      </w:pPr>
      <w:r w:rsidRPr="00AB449A">
        <w:rPr>
          <w:rFonts w:cstheme="minorHAnsi"/>
        </w:rPr>
        <w:t>Projekt umowy.</w:t>
      </w:r>
    </w:p>
    <w:p w14:paraId="63C4F1C9" w14:textId="4038637B" w:rsidR="007717EC" w:rsidRPr="00AB449A" w:rsidRDefault="007717EC" w:rsidP="00AB449A">
      <w:pPr>
        <w:pStyle w:val="Akapitzlist"/>
        <w:numPr>
          <w:ilvl w:val="0"/>
          <w:numId w:val="60"/>
        </w:numPr>
        <w:spacing w:after="120" w:line="276" w:lineRule="auto"/>
        <w:ind w:left="714" w:hanging="357"/>
        <w:contextualSpacing w:val="0"/>
        <w:jc w:val="both"/>
        <w:rPr>
          <w:rFonts w:cstheme="minorHAnsi"/>
        </w:rPr>
      </w:pPr>
      <w:r>
        <w:rPr>
          <w:rFonts w:cstheme="minorHAnsi"/>
        </w:rPr>
        <w:t>D</w:t>
      </w:r>
      <w:r w:rsidRPr="006B7B1A">
        <w:rPr>
          <w:rFonts w:cstheme="minorHAnsi"/>
        </w:rPr>
        <w:t>okumentacja projektowa</w:t>
      </w:r>
      <w:r>
        <w:rPr>
          <w:rFonts w:cstheme="minorHAnsi"/>
        </w:rPr>
        <w:t>.</w:t>
      </w:r>
    </w:p>
    <w:sectPr w:rsidR="007717EC" w:rsidRPr="00AB449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3A8B" w14:textId="77777777" w:rsidR="00085F7F" w:rsidRDefault="00085F7F" w:rsidP="00BA7968">
      <w:pPr>
        <w:spacing w:after="0" w:line="240" w:lineRule="auto"/>
      </w:pPr>
      <w:r>
        <w:separator/>
      </w:r>
    </w:p>
  </w:endnote>
  <w:endnote w:type="continuationSeparator" w:id="0">
    <w:p w14:paraId="27C8FC90" w14:textId="77777777" w:rsidR="00085F7F" w:rsidRDefault="00085F7F"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6B7B1A" w:rsidRPr="00BA7968" w:rsidRDefault="006B7B1A">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6B1C6E">
              <w:rPr>
                <w:bCs/>
                <w:noProof/>
                <w:sz w:val="20"/>
                <w:szCs w:val="20"/>
              </w:rPr>
              <w:t>29</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6B1C6E">
              <w:rPr>
                <w:bCs/>
                <w:noProof/>
                <w:sz w:val="20"/>
                <w:szCs w:val="20"/>
              </w:rPr>
              <w:t>29</w:t>
            </w:r>
            <w:r w:rsidRPr="00BA7968">
              <w:rPr>
                <w:bCs/>
                <w:sz w:val="20"/>
                <w:szCs w:val="20"/>
              </w:rPr>
              <w:fldChar w:fldCharType="end"/>
            </w:r>
          </w:p>
        </w:sdtContent>
      </w:sdt>
    </w:sdtContent>
  </w:sdt>
  <w:p w14:paraId="7C227F30" w14:textId="77777777" w:rsidR="006B7B1A" w:rsidRDefault="006B7B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9853" w14:textId="77777777" w:rsidR="00085F7F" w:rsidRDefault="00085F7F" w:rsidP="00BA7968">
      <w:pPr>
        <w:spacing w:after="0" w:line="240" w:lineRule="auto"/>
      </w:pPr>
      <w:r>
        <w:separator/>
      </w:r>
    </w:p>
  </w:footnote>
  <w:footnote w:type="continuationSeparator" w:id="0">
    <w:p w14:paraId="274B3E8B" w14:textId="77777777" w:rsidR="00085F7F" w:rsidRDefault="00085F7F" w:rsidP="00B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4"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5"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7" w15:restartNumberingAfterBreak="0">
    <w:nsid w:val="056348F5"/>
    <w:multiLevelType w:val="hybridMultilevel"/>
    <w:tmpl w:val="C5225510"/>
    <w:lvl w:ilvl="0" w:tplc="A4B060F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00F3236"/>
    <w:multiLevelType w:val="hybridMultilevel"/>
    <w:tmpl w:val="E48C5D4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165730BE"/>
    <w:multiLevelType w:val="hybridMultilevel"/>
    <w:tmpl w:val="3400320E"/>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7" w15:restartNumberingAfterBreak="0">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E8840CE"/>
    <w:multiLevelType w:val="hybridMultilevel"/>
    <w:tmpl w:val="BE44D4D8"/>
    <w:lvl w:ilvl="0" w:tplc="321A92BA">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15:restartNumberingAfterBreak="0">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C8622F8"/>
    <w:multiLevelType w:val="hybridMultilevel"/>
    <w:tmpl w:val="7D081190"/>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7" w15:restartNumberingAfterBreak="0">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8" w15:restartNumberingAfterBreak="0">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41AA5928"/>
    <w:multiLevelType w:val="hybridMultilevel"/>
    <w:tmpl w:val="F2AA0B74"/>
    <w:lvl w:ilvl="0" w:tplc="602E57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4B0366B8"/>
    <w:multiLevelType w:val="hybridMultilevel"/>
    <w:tmpl w:val="57BC57D8"/>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48"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2" w15:restartNumberingAfterBreak="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6" w15:restartNumberingAfterBreak="0">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8"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5430F9"/>
    <w:multiLevelType w:val="hybridMultilevel"/>
    <w:tmpl w:val="E3B64CAE"/>
    <w:lvl w:ilvl="0" w:tplc="7DD4B8A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1" w15:restartNumberingAfterBreak="0">
    <w:nsid w:val="76AC74E0"/>
    <w:multiLevelType w:val="hybridMultilevel"/>
    <w:tmpl w:val="4B0CA042"/>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A02EAB1A">
      <w:start w:val="1"/>
      <w:numFmt w:val="lowerLetter"/>
      <w:lvlText w:val="%4)"/>
      <w:lvlJc w:val="left"/>
      <w:pPr>
        <w:ind w:left="3237" w:hanging="360"/>
      </w:pPr>
      <w:rPr>
        <w:rFonts w:ascii="Arial" w:hAnsi="Arial" w:cs="Arial" w:hint="default"/>
        <w:b w:val="0"/>
        <w:sz w:val="19"/>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F53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D0A2DFE"/>
    <w:multiLevelType w:val="hybridMultilevel"/>
    <w:tmpl w:val="97D8B138"/>
    <w:lvl w:ilvl="0" w:tplc="2A848832">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15:restartNumberingAfterBreak="0">
    <w:nsid w:val="7D544B25"/>
    <w:multiLevelType w:val="hybridMultilevel"/>
    <w:tmpl w:val="17CC68D2"/>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15:restartNumberingAfterBreak="0">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0"/>
  </w:num>
  <w:num w:numId="3">
    <w:abstractNumId w:val="0"/>
  </w:num>
  <w:num w:numId="4">
    <w:abstractNumId w:val="62"/>
  </w:num>
  <w:num w:numId="5">
    <w:abstractNumId w:val="45"/>
  </w:num>
  <w:num w:numId="6">
    <w:abstractNumId w:val="27"/>
  </w:num>
  <w:num w:numId="7">
    <w:abstractNumId w:val="53"/>
  </w:num>
  <w:num w:numId="8">
    <w:abstractNumId w:val="18"/>
  </w:num>
  <w:num w:numId="9">
    <w:abstractNumId w:val="41"/>
  </w:num>
  <w:num w:numId="10">
    <w:abstractNumId w:val="10"/>
  </w:num>
  <w:num w:numId="11">
    <w:abstractNumId w:val="66"/>
  </w:num>
  <w:num w:numId="12">
    <w:abstractNumId w:val="47"/>
  </w:num>
  <w:num w:numId="13">
    <w:abstractNumId w:val="49"/>
  </w:num>
  <w:num w:numId="14">
    <w:abstractNumId w:val="22"/>
  </w:num>
  <w:num w:numId="15">
    <w:abstractNumId w:val="61"/>
  </w:num>
  <w:num w:numId="16">
    <w:abstractNumId w:val="57"/>
  </w:num>
  <w:num w:numId="17">
    <w:abstractNumId w:val="55"/>
  </w:num>
  <w:num w:numId="18">
    <w:abstractNumId w:val="60"/>
  </w:num>
  <w:num w:numId="19">
    <w:abstractNumId w:val="9"/>
  </w:num>
  <w:num w:numId="20">
    <w:abstractNumId w:val="64"/>
  </w:num>
  <w:num w:numId="21">
    <w:abstractNumId w:val="36"/>
  </w:num>
  <w:num w:numId="22">
    <w:abstractNumId w:val="30"/>
  </w:num>
  <w:num w:numId="23">
    <w:abstractNumId w:val="51"/>
  </w:num>
  <w:num w:numId="24">
    <w:abstractNumId w:val="38"/>
  </w:num>
  <w:num w:numId="25">
    <w:abstractNumId w:val="24"/>
  </w:num>
  <w:num w:numId="26">
    <w:abstractNumId w:val="37"/>
  </w:num>
  <w:num w:numId="27">
    <w:abstractNumId w:val="35"/>
  </w:num>
  <w:num w:numId="28">
    <w:abstractNumId w:val="16"/>
  </w:num>
  <w:num w:numId="29">
    <w:abstractNumId w:val="52"/>
  </w:num>
  <w:num w:numId="30">
    <w:abstractNumId w:val="11"/>
  </w:num>
  <w:num w:numId="31">
    <w:abstractNumId w:val="29"/>
  </w:num>
  <w:num w:numId="32">
    <w:abstractNumId w:val="42"/>
  </w:num>
  <w:num w:numId="33">
    <w:abstractNumId w:val="14"/>
  </w:num>
  <w:num w:numId="34">
    <w:abstractNumId w:val="12"/>
  </w:num>
  <w:num w:numId="35">
    <w:abstractNumId w:val="50"/>
  </w:num>
  <w:num w:numId="36">
    <w:abstractNumId w:val="17"/>
  </w:num>
  <w:num w:numId="37">
    <w:abstractNumId w:val="43"/>
  </w:num>
  <w:num w:numId="38">
    <w:abstractNumId w:val="59"/>
  </w:num>
  <w:num w:numId="39">
    <w:abstractNumId w:val="32"/>
  </w:num>
  <w:num w:numId="40">
    <w:abstractNumId w:val="44"/>
  </w:num>
  <w:num w:numId="41">
    <w:abstractNumId w:val="54"/>
  </w:num>
  <w:num w:numId="42">
    <w:abstractNumId w:val="26"/>
  </w:num>
  <w:num w:numId="43">
    <w:abstractNumId w:val="58"/>
  </w:num>
  <w:num w:numId="44">
    <w:abstractNumId w:val="21"/>
  </w:num>
  <w:num w:numId="45">
    <w:abstractNumId w:val="34"/>
  </w:num>
  <w:num w:numId="46">
    <w:abstractNumId w:val="33"/>
  </w:num>
  <w:num w:numId="47">
    <w:abstractNumId w:val="28"/>
  </w:num>
  <w:num w:numId="48">
    <w:abstractNumId w:val="46"/>
  </w:num>
  <w:num w:numId="49">
    <w:abstractNumId w:val="39"/>
  </w:num>
  <w:num w:numId="50">
    <w:abstractNumId w:val="31"/>
  </w:num>
  <w:num w:numId="51">
    <w:abstractNumId w:val="15"/>
  </w:num>
  <w:num w:numId="52">
    <w:abstractNumId w:val="23"/>
  </w:num>
  <w:num w:numId="53">
    <w:abstractNumId w:val="8"/>
  </w:num>
  <w:num w:numId="54">
    <w:abstractNumId w:val="67"/>
  </w:num>
  <w:num w:numId="55">
    <w:abstractNumId w:val="20"/>
  </w:num>
  <w:num w:numId="56">
    <w:abstractNumId w:val="25"/>
  </w:num>
  <w:num w:numId="57">
    <w:abstractNumId w:val="65"/>
  </w:num>
  <w:num w:numId="58">
    <w:abstractNumId w:val="63"/>
  </w:num>
  <w:num w:numId="59">
    <w:abstractNumId w:val="56"/>
  </w:num>
  <w:num w:numId="60">
    <w:abstractNumId w:val="19"/>
  </w:num>
  <w:num w:numId="61">
    <w:abstractNumId w:val="13"/>
  </w:num>
  <w:num w:numId="62">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11AAD"/>
    <w:rsid w:val="00015D59"/>
    <w:rsid w:val="00030AD4"/>
    <w:rsid w:val="00037DE4"/>
    <w:rsid w:val="0005078E"/>
    <w:rsid w:val="00051B42"/>
    <w:rsid w:val="00054898"/>
    <w:rsid w:val="00054B5C"/>
    <w:rsid w:val="00057D1A"/>
    <w:rsid w:val="00060C25"/>
    <w:rsid w:val="00061178"/>
    <w:rsid w:val="000769A9"/>
    <w:rsid w:val="000811B7"/>
    <w:rsid w:val="00085F7F"/>
    <w:rsid w:val="000873D6"/>
    <w:rsid w:val="00092B8A"/>
    <w:rsid w:val="000940EA"/>
    <w:rsid w:val="000956D1"/>
    <w:rsid w:val="00096084"/>
    <w:rsid w:val="000977AC"/>
    <w:rsid w:val="000A7D6A"/>
    <w:rsid w:val="000B070B"/>
    <w:rsid w:val="000B259B"/>
    <w:rsid w:val="000B7594"/>
    <w:rsid w:val="000D3817"/>
    <w:rsid w:val="000D45FE"/>
    <w:rsid w:val="000D61C1"/>
    <w:rsid w:val="000E1DAC"/>
    <w:rsid w:val="000E20F1"/>
    <w:rsid w:val="000E713B"/>
    <w:rsid w:val="000F0B32"/>
    <w:rsid w:val="000F6FD0"/>
    <w:rsid w:val="00103EE3"/>
    <w:rsid w:val="00113272"/>
    <w:rsid w:val="00114979"/>
    <w:rsid w:val="00114AFD"/>
    <w:rsid w:val="00115CB8"/>
    <w:rsid w:val="00124173"/>
    <w:rsid w:val="00125168"/>
    <w:rsid w:val="00130B16"/>
    <w:rsid w:val="00133B88"/>
    <w:rsid w:val="0013545A"/>
    <w:rsid w:val="00137979"/>
    <w:rsid w:val="00144122"/>
    <w:rsid w:val="00152C09"/>
    <w:rsid w:val="0015547D"/>
    <w:rsid w:val="001616A8"/>
    <w:rsid w:val="00161814"/>
    <w:rsid w:val="0016209B"/>
    <w:rsid w:val="00164A78"/>
    <w:rsid w:val="00164F1F"/>
    <w:rsid w:val="00166012"/>
    <w:rsid w:val="001661B3"/>
    <w:rsid w:val="00171EDE"/>
    <w:rsid w:val="001A11CB"/>
    <w:rsid w:val="001A1E5B"/>
    <w:rsid w:val="001A577B"/>
    <w:rsid w:val="001B36F6"/>
    <w:rsid w:val="001B38B4"/>
    <w:rsid w:val="001B439C"/>
    <w:rsid w:val="001C1B87"/>
    <w:rsid w:val="001C498B"/>
    <w:rsid w:val="001C69C3"/>
    <w:rsid w:val="001F2906"/>
    <w:rsid w:val="00213B66"/>
    <w:rsid w:val="002204CD"/>
    <w:rsid w:val="00221C29"/>
    <w:rsid w:val="00222432"/>
    <w:rsid w:val="00225D89"/>
    <w:rsid w:val="0022646A"/>
    <w:rsid w:val="00231626"/>
    <w:rsid w:val="0023322D"/>
    <w:rsid w:val="00234962"/>
    <w:rsid w:val="00245244"/>
    <w:rsid w:val="00253197"/>
    <w:rsid w:val="00253CB5"/>
    <w:rsid w:val="00253F9E"/>
    <w:rsid w:val="00255E8E"/>
    <w:rsid w:val="0025795B"/>
    <w:rsid w:val="00260FD6"/>
    <w:rsid w:val="00287E73"/>
    <w:rsid w:val="0029011F"/>
    <w:rsid w:val="0029463C"/>
    <w:rsid w:val="002A635E"/>
    <w:rsid w:val="002A7F2B"/>
    <w:rsid w:val="002B1E85"/>
    <w:rsid w:val="002B353F"/>
    <w:rsid w:val="002C1220"/>
    <w:rsid w:val="002C219D"/>
    <w:rsid w:val="002D7C81"/>
    <w:rsid w:val="002E161C"/>
    <w:rsid w:val="002E49EB"/>
    <w:rsid w:val="002F115A"/>
    <w:rsid w:val="002F50A7"/>
    <w:rsid w:val="00305C9E"/>
    <w:rsid w:val="00311988"/>
    <w:rsid w:val="00312C56"/>
    <w:rsid w:val="0031613D"/>
    <w:rsid w:val="00317A37"/>
    <w:rsid w:val="00321388"/>
    <w:rsid w:val="0032403B"/>
    <w:rsid w:val="0032544E"/>
    <w:rsid w:val="00327F60"/>
    <w:rsid w:val="0034067F"/>
    <w:rsid w:val="0034402B"/>
    <w:rsid w:val="00347CD8"/>
    <w:rsid w:val="003602FD"/>
    <w:rsid w:val="00365680"/>
    <w:rsid w:val="0038127C"/>
    <w:rsid w:val="0039019A"/>
    <w:rsid w:val="00392016"/>
    <w:rsid w:val="003946F8"/>
    <w:rsid w:val="003A3514"/>
    <w:rsid w:val="003A389E"/>
    <w:rsid w:val="003B50DE"/>
    <w:rsid w:val="003D0295"/>
    <w:rsid w:val="003D255C"/>
    <w:rsid w:val="003E7A1A"/>
    <w:rsid w:val="003F750A"/>
    <w:rsid w:val="00403536"/>
    <w:rsid w:val="00405202"/>
    <w:rsid w:val="004055B0"/>
    <w:rsid w:val="00406315"/>
    <w:rsid w:val="00434246"/>
    <w:rsid w:val="0043643F"/>
    <w:rsid w:val="00476D12"/>
    <w:rsid w:val="00481905"/>
    <w:rsid w:val="00481B79"/>
    <w:rsid w:val="00495F61"/>
    <w:rsid w:val="0049659E"/>
    <w:rsid w:val="00497E5B"/>
    <w:rsid w:val="004A3283"/>
    <w:rsid w:val="004A6452"/>
    <w:rsid w:val="004B08BE"/>
    <w:rsid w:val="004B0CF9"/>
    <w:rsid w:val="004B7313"/>
    <w:rsid w:val="004E041C"/>
    <w:rsid w:val="004E7614"/>
    <w:rsid w:val="004E7C14"/>
    <w:rsid w:val="004F5F92"/>
    <w:rsid w:val="00501CD5"/>
    <w:rsid w:val="005143BD"/>
    <w:rsid w:val="00514799"/>
    <w:rsid w:val="005274B5"/>
    <w:rsid w:val="005443E8"/>
    <w:rsid w:val="00546381"/>
    <w:rsid w:val="00550B43"/>
    <w:rsid w:val="00550E12"/>
    <w:rsid w:val="00551452"/>
    <w:rsid w:val="0055553A"/>
    <w:rsid w:val="005559A6"/>
    <w:rsid w:val="00557A12"/>
    <w:rsid w:val="00570752"/>
    <w:rsid w:val="005722BA"/>
    <w:rsid w:val="00581FBC"/>
    <w:rsid w:val="0058768D"/>
    <w:rsid w:val="00587F73"/>
    <w:rsid w:val="00596436"/>
    <w:rsid w:val="005A2184"/>
    <w:rsid w:val="005A276F"/>
    <w:rsid w:val="005A4B78"/>
    <w:rsid w:val="005B3D03"/>
    <w:rsid w:val="005C6886"/>
    <w:rsid w:val="005D25FC"/>
    <w:rsid w:val="005E30C7"/>
    <w:rsid w:val="005E4819"/>
    <w:rsid w:val="005E6D04"/>
    <w:rsid w:val="005F18C8"/>
    <w:rsid w:val="005F2B85"/>
    <w:rsid w:val="005F5832"/>
    <w:rsid w:val="005F61CE"/>
    <w:rsid w:val="0060209B"/>
    <w:rsid w:val="00613C84"/>
    <w:rsid w:val="0061453F"/>
    <w:rsid w:val="00616C15"/>
    <w:rsid w:val="0062070F"/>
    <w:rsid w:val="00633E99"/>
    <w:rsid w:val="00634669"/>
    <w:rsid w:val="006376E1"/>
    <w:rsid w:val="0064035A"/>
    <w:rsid w:val="00641818"/>
    <w:rsid w:val="00642EB8"/>
    <w:rsid w:val="00646A6A"/>
    <w:rsid w:val="00647D3F"/>
    <w:rsid w:val="00655198"/>
    <w:rsid w:val="00671243"/>
    <w:rsid w:val="006745E9"/>
    <w:rsid w:val="006A6590"/>
    <w:rsid w:val="006B1BE4"/>
    <w:rsid w:val="006B1C6E"/>
    <w:rsid w:val="006B7B1A"/>
    <w:rsid w:val="006C0265"/>
    <w:rsid w:val="006C3AC5"/>
    <w:rsid w:val="006C59E5"/>
    <w:rsid w:val="006D1E5E"/>
    <w:rsid w:val="006D2E44"/>
    <w:rsid w:val="006D56F0"/>
    <w:rsid w:val="006D6E1C"/>
    <w:rsid w:val="006E01D3"/>
    <w:rsid w:val="006E1B8F"/>
    <w:rsid w:val="006E54AE"/>
    <w:rsid w:val="00704185"/>
    <w:rsid w:val="0070733F"/>
    <w:rsid w:val="00712447"/>
    <w:rsid w:val="007143C0"/>
    <w:rsid w:val="007203E4"/>
    <w:rsid w:val="00746146"/>
    <w:rsid w:val="0075713B"/>
    <w:rsid w:val="007628FE"/>
    <w:rsid w:val="00762EE1"/>
    <w:rsid w:val="00766B92"/>
    <w:rsid w:val="007702E5"/>
    <w:rsid w:val="00770713"/>
    <w:rsid w:val="007717EC"/>
    <w:rsid w:val="00777240"/>
    <w:rsid w:val="007800A9"/>
    <w:rsid w:val="0078216F"/>
    <w:rsid w:val="00785CE6"/>
    <w:rsid w:val="00786C7E"/>
    <w:rsid w:val="007957B4"/>
    <w:rsid w:val="007A5134"/>
    <w:rsid w:val="007B038D"/>
    <w:rsid w:val="007C2F1F"/>
    <w:rsid w:val="007D311B"/>
    <w:rsid w:val="007D5A79"/>
    <w:rsid w:val="007E3075"/>
    <w:rsid w:val="007E3A2E"/>
    <w:rsid w:val="007E5CEB"/>
    <w:rsid w:val="007E6E10"/>
    <w:rsid w:val="00800433"/>
    <w:rsid w:val="008111E2"/>
    <w:rsid w:val="0081183E"/>
    <w:rsid w:val="00813105"/>
    <w:rsid w:val="008237B7"/>
    <w:rsid w:val="00824341"/>
    <w:rsid w:val="008266DC"/>
    <w:rsid w:val="00847C78"/>
    <w:rsid w:val="008622F8"/>
    <w:rsid w:val="00866C80"/>
    <w:rsid w:val="00871EDC"/>
    <w:rsid w:val="0087395E"/>
    <w:rsid w:val="00884198"/>
    <w:rsid w:val="00890057"/>
    <w:rsid w:val="008917A9"/>
    <w:rsid w:val="00891D71"/>
    <w:rsid w:val="008A0F59"/>
    <w:rsid w:val="008A3EA9"/>
    <w:rsid w:val="008A4741"/>
    <w:rsid w:val="008B1972"/>
    <w:rsid w:val="008B50BA"/>
    <w:rsid w:val="008C1D3B"/>
    <w:rsid w:val="008C4DD6"/>
    <w:rsid w:val="008C6C76"/>
    <w:rsid w:val="008E082B"/>
    <w:rsid w:val="008E3846"/>
    <w:rsid w:val="008F0855"/>
    <w:rsid w:val="008F579D"/>
    <w:rsid w:val="008F5A9C"/>
    <w:rsid w:val="009024C3"/>
    <w:rsid w:val="009027CD"/>
    <w:rsid w:val="00904301"/>
    <w:rsid w:val="00904B06"/>
    <w:rsid w:val="00904D9B"/>
    <w:rsid w:val="009055B1"/>
    <w:rsid w:val="009132E0"/>
    <w:rsid w:val="00933DA7"/>
    <w:rsid w:val="00943F0E"/>
    <w:rsid w:val="00953207"/>
    <w:rsid w:val="00953382"/>
    <w:rsid w:val="009605E4"/>
    <w:rsid w:val="00962D90"/>
    <w:rsid w:val="00966F27"/>
    <w:rsid w:val="00972F95"/>
    <w:rsid w:val="0097342E"/>
    <w:rsid w:val="00976391"/>
    <w:rsid w:val="0098706E"/>
    <w:rsid w:val="00991553"/>
    <w:rsid w:val="00991B98"/>
    <w:rsid w:val="00992A72"/>
    <w:rsid w:val="00994B28"/>
    <w:rsid w:val="009968A5"/>
    <w:rsid w:val="009A323E"/>
    <w:rsid w:val="009A6A4A"/>
    <w:rsid w:val="009B583C"/>
    <w:rsid w:val="009B6148"/>
    <w:rsid w:val="009C3353"/>
    <w:rsid w:val="009D1099"/>
    <w:rsid w:val="009E4DCF"/>
    <w:rsid w:val="009E7A34"/>
    <w:rsid w:val="009F73BF"/>
    <w:rsid w:val="00A012D2"/>
    <w:rsid w:val="00A0746A"/>
    <w:rsid w:val="00A12A16"/>
    <w:rsid w:val="00A12E55"/>
    <w:rsid w:val="00A136E5"/>
    <w:rsid w:val="00A1695E"/>
    <w:rsid w:val="00A2024D"/>
    <w:rsid w:val="00A331DF"/>
    <w:rsid w:val="00A34617"/>
    <w:rsid w:val="00A40A89"/>
    <w:rsid w:val="00A42C6A"/>
    <w:rsid w:val="00A650C6"/>
    <w:rsid w:val="00A72144"/>
    <w:rsid w:val="00A72609"/>
    <w:rsid w:val="00A7716F"/>
    <w:rsid w:val="00A9299B"/>
    <w:rsid w:val="00A95732"/>
    <w:rsid w:val="00AA0ECA"/>
    <w:rsid w:val="00AB21F8"/>
    <w:rsid w:val="00AB449A"/>
    <w:rsid w:val="00AD4947"/>
    <w:rsid w:val="00AD69ED"/>
    <w:rsid w:val="00AE3C3F"/>
    <w:rsid w:val="00AE4CBB"/>
    <w:rsid w:val="00AE608A"/>
    <w:rsid w:val="00AF486C"/>
    <w:rsid w:val="00AF70DE"/>
    <w:rsid w:val="00B05380"/>
    <w:rsid w:val="00B06281"/>
    <w:rsid w:val="00B064A6"/>
    <w:rsid w:val="00B13AA5"/>
    <w:rsid w:val="00B149F3"/>
    <w:rsid w:val="00B20351"/>
    <w:rsid w:val="00B27949"/>
    <w:rsid w:val="00B30D51"/>
    <w:rsid w:val="00B40075"/>
    <w:rsid w:val="00B44750"/>
    <w:rsid w:val="00B528B2"/>
    <w:rsid w:val="00B55A18"/>
    <w:rsid w:val="00B56187"/>
    <w:rsid w:val="00B61109"/>
    <w:rsid w:val="00B70C92"/>
    <w:rsid w:val="00B74BE8"/>
    <w:rsid w:val="00B757DB"/>
    <w:rsid w:val="00B77139"/>
    <w:rsid w:val="00B77F83"/>
    <w:rsid w:val="00B87923"/>
    <w:rsid w:val="00B91743"/>
    <w:rsid w:val="00B941C0"/>
    <w:rsid w:val="00B9595E"/>
    <w:rsid w:val="00BA7968"/>
    <w:rsid w:val="00BC5BDA"/>
    <w:rsid w:val="00BC75C8"/>
    <w:rsid w:val="00BD2016"/>
    <w:rsid w:val="00BD4302"/>
    <w:rsid w:val="00BE5F3B"/>
    <w:rsid w:val="00BF260F"/>
    <w:rsid w:val="00C02E50"/>
    <w:rsid w:val="00C13192"/>
    <w:rsid w:val="00C16021"/>
    <w:rsid w:val="00C21B64"/>
    <w:rsid w:val="00C26606"/>
    <w:rsid w:val="00C31C58"/>
    <w:rsid w:val="00C31FD2"/>
    <w:rsid w:val="00C358DE"/>
    <w:rsid w:val="00C47F9D"/>
    <w:rsid w:val="00C50D46"/>
    <w:rsid w:val="00C513AF"/>
    <w:rsid w:val="00C75E0B"/>
    <w:rsid w:val="00C76F98"/>
    <w:rsid w:val="00C77A1D"/>
    <w:rsid w:val="00C815B2"/>
    <w:rsid w:val="00C82EAA"/>
    <w:rsid w:val="00C84BD7"/>
    <w:rsid w:val="00C92CDA"/>
    <w:rsid w:val="00C96D32"/>
    <w:rsid w:val="00C97BAF"/>
    <w:rsid w:val="00CA0BD2"/>
    <w:rsid w:val="00CA6E55"/>
    <w:rsid w:val="00CB090E"/>
    <w:rsid w:val="00CB2E6C"/>
    <w:rsid w:val="00CB7F90"/>
    <w:rsid w:val="00CC5DE6"/>
    <w:rsid w:val="00CD061E"/>
    <w:rsid w:val="00CD2CE3"/>
    <w:rsid w:val="00CD53F2"/>
    <w:rsid w:val="00CD54B0"/>
    <w:rsid w:val="00CE1479"/>
    <w:rsid w:val="00CE309B"/>
    <w:rsid w:val="00CE6328"/>
    <w:rsid w:val="00CE71FD"/>
    <w:rsid w:val="00D02C37"/>
    <w:rsid w:val="00D1783A"/>
    <w:rsid w:val="00D20768"/>
    <w:rsid w:val="00D220D5"/>
    <w:rsid w:val="00D229FB"/>
    <w:rsid w:val="00D239B1"/>
    <w:rsid w:val="00D26286"/>
    <w:rsid w:val="00D305E5"/>
    <w:rsid w:val="00D35ED6"/>
    <w:rsid w:val="00D40122"/>
    <w:rsid w:val="00D40CCB"/>
    <w:rsid w:val="00D410FB"/>
    <w:rsid w:val="00D54ED2"/>
    <w:rsid w:val="00D57F8D"/>
    <w:rsid w:val="00D6299F"/>
    <w:rsid w:val="00D66433"/>
    <w:rsid w:val="00D7002F"/>
    <w:rsid w:val="00D729DB"/>
    <w:rsid w:val="00D825F4"/>
    <w:rsid w:val="00D94045"/>
    <w:rsid w:val="00DA3B5E"/>
    <w:rsid w:val="00DA7EEF"/>
    <w:rsid w:val="00DB1A9E"/>
    <w:rsid w:val="00DB33DD"/>
    <w:rsid w:val="00DC0271"/>
    <w:rsid w:val="00DC17C4"/>
    <w:rsid w:val="00DC2F80"/>
    <w:rsid w:val="00DC7FC5"/>
    <w:rsid w:val="00DD3DB2"/>
    <w:rsid w:val="00DD6A05"/>
    <w:rsid w:val="00DD7CCD"/>
    <w:rsid w:val="00DF1C22"/>
    <w:rsid w:val="00DF4468"/>
    <w:rsid w:val="00DF756D"/>
    <w:rsid w:val="00E041C2"/>
    <w:rsid w:val="00E15ABA"/>
    <w:rsid w:val="00E206F5"/>
    <w:rsid w:val="00E2133A"/>
    <w:rsid w:val="00E2552E"/>
    <w:rsid w:val="00E42101"/>
    <w:rsid w:val="00E651EB"/>
    <w:rsid w:val="00E72D05"/>
    <w:rsid w:val="00E75048"/>
    <w:rsid w:val="00E81C75"/>
    <w:rsid w:val="00E84D42"/>
    <w:rsid w:val="00E97A70"/>
    <w:rsid w:val="00EA2CC1"/>
    <w:rsid w:val="00EB1C1F"/>
    <w:rsid w:val="00EC6DB9"/>
    <w:rsid w:val="00ED44E4"/>
    <w:rsid w:val="00EE192F"/>
    <w:rsid w:val="00F055F1"/>
    <w:rsid w:val="00F10F56"/>
    <w:rsid w:val="00F21166"/>
    <w:rsid w:val="00F24384"/>
    <w:rsid w:val="00F26864"/>
    <w:rsid w:val="00F34BA6"/>
    <w:rsid w:val="00F366AA"/>
    <w:rsid w:val="00F36D4C"/>
    <w:rsid w:val="00F52BA7"/>
    <w:rsid w:val="00F6714E"/>
    <w:rsid w:val="00F846FE"/>
    <w:rsid w:val="00F84CE8"/>
    <w:rsid w:val="00F93BD4"/>
    <w:rsid w:val="00F95FA9"/>
    <w:rsid w:val="00FA1D8C"/>
    <w:rsid w:val="00FB75B1"/>
    <w:rsid w:val="00FE565F"/>
    <w:rsid w:val="00FE5748"/>
    <w:rsid w:val="00FF405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semiHidden/>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semiHidden/>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a.bialek@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0C7E-C42F-45B9-BA2A-6D2E0172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4281</TotalTime>
  <Pages>29</Pages>
  <Words>10215</Words>
  <Characters>61295</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Grzegorz Dudała</cp:lastModifiedBy>
  <cp:revision>23</cp:revision>
  <cp:lastPrinted>2021-06-02T12:36:00Z</cp:lastPrinted>
  <dcterms:created xsi:type="dcterms:W3CDTF">2021-06-22T12:31:00Z</dcterms:created>
  <dcterms:modified xsi:type="dcterms:W3CDTF">2021-09-23T15:51:00Z</dcterms:modified>
</cp:coreProperties>
</file>