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BE" w:rsidRPr="00783488" w:rsidRDefault="00761269" w:rsidP="00783488">
      <w:pPr>
        <w:spacing w:before="120" w:after="120" w:line="276" w:lineRule="auto"/>
        <w:jc w:val="right"/>
        <w:rPr>
          <w:b/>
          <w:bCs/>
        </w:rPr>
      </w:pPr>
      <w:r w:rsidRPr="00783488">
        <w:rPr>
          <w:b/>
          <w:bCs/>
        </w:rPr>
        <w:t xml:space="preserve">Załącznik nr </w:t>
      </w:r>
      <w:bookmarkStart w:id="0" w:name="_GoBack"/>
      <w:bookmarkEnd w:id="0"/>
      <w:r w:rsidR="00315F72">
        <w:rPr>
          <w:b/>
          <w:bCs/>
        </w:rPr>
        <w:t>1a</w:t>
      </w:r>
      <w:r w:rsidR="007650BE" w:rsidRPr="00783488">
        <w:rPr>
          <w:b/>
          <w:bCs/>
        </w:rPr>
        <w:t xml:space="preserve"> do SIWZ</w:t>
      </w:r>
    </w:p>
    <w:p w:rsidR="00947D5B" w:rsidRDefault="00947D5B" w:rsidP="007E7CE3">
      <w:pPr>
        <w:spacing w:before="120" w:after="120" w:line="276" w:lineRule="auto"/>
        <w:jc w:val="center"/>
        <w:rPr>
          <w:b/>
          <w:bCs/>
        </w:rPr>
      </w:pPr>
    </w:p>
    <w:p w:rsidR="007E7CE3" w:rsidRPr="007E7CE3" w:rsidRDefault="007E7CE3" w:rsidP="007E7CE3">
      <w:pPr>
        <w:spacing w:before="120" w:after="120" w:line="276" w:lineRule="auto"/>
        <w:jc w:val="center"/>
        <w:rPr>
          <w:b/>
          <w:bCs/>
          <w:sz w:val="28"/>
        </w:rPr>
      </w:pPr>
      <w:r w:rsidRPr="007E7CE3">
        <w:rPr>
          <w:b/>
          <w:bCs/>
          <w:sz w:val="28"/>
        </w:rPr>
        <w:t>Opis przedmiotu zamówienia - Szkolenia</w:t>
      </w:r>
    </w:p>
    <w:p w:rsidR="00947D5B" w:rsidRPr="00783488" w:rsidRDefault="00947D5B" w:rsidP="00783488">
      <w:pPr>
        <w:spacing w:before="120" w:after="120" w:line="276" w:lineRule="auto"/>
        <w:jc w:val="right"/>
        <w:rPr>
          <w:b/>
          <w:bCs/>
        </w:rPr>
      </w:pPr>
    </w:p>
    <w:p w:rsidR="00783488" w:rsidRPr="00783488" w:rsidRDefault="00C6454E" w:rsidP="00783488">
      <w:pPr>
        <w:spacing w:before="120" w:after="120" w:line="276" w:lineRule="auto"/>
        <w:rPr>
          <w:i/>
          <w:iCs/>
        </w:rPr>
      </w:pPr>
      <w:r>
        <w:rPr>
          <w:b/>
          <w:bCs/>
        </w:rPr>
        <w:t xml:space="preserve">Szkolenie – </w:t>
      </w:r>
      <w:r w:rsidR="00315F72">
        <w:rPr>
          <w:b/>
          <w:bCs/>
        </w:rPr>
        <w:t>100</w:t>
      </w:r>
      <w:r w:rsidR="00783488" w:rsidRPr="00783488">
        <w:rPr>
          <w:b/>
          <w:bCs/>
        </w:rPr>
        <w:t xml:space="preserve"> osób</w:t>
      </w:r>
    </w:p>
    <w:p w:rsidR="00783488" w:rsidRPr="00783488" w:rsidRDefault="00783488" w:rsidP="00783488">
      <w:pPr>
        <w:spacing w:before="120" w:after="120" w:line="276" w:lineRule="auto"/>
      </w:pPr>
      <w:r w:rsidRPr="00783488">
        <w:rPr>
          <w:b/>
          <w:bCs/>
        </w:rPr>
        <w:t>Kurs obsługa komputera</w:t>
      </w:r>
      <w:r w:rsidRPr="00783488">
        <w:t> obejmuje następujące zagadnienia</w:t>
      </w:r>
    </w:p>
    <w:p w:rsidR="00783488" w:rsidRPr="00783488" w:rsidRDefault="00783488" w:rsidP="00783488">
      <w:pPr>
        <w:spacing w:before="120" w:after="120" w:line="276" w:lineRule="auto"/>
      </w:pPr>
      <w:r w:rsidRPr="00783488">
        <w:rPr>
          <w:b/>
          <w:bCs/>
        </w:rPr>
        <w:t>1. Podstawy obsługi komputera:</w:t>
      </w:r>
    </w:p>
    <w:p w:rsidR="00783488" w:rsidRPr="00783488" w:rsidRDefault="00783488" w:rsidP="00783488">
      <w:pPr>
        <w:numPr>
          <w:ilvl w:val="0"/>
          <w:numId w:val="3"/>
        </w:numPr>
        <w:spacing w:before="120" w:after="120" w:line="276" w:lineRule="auto"/>
      </w:pPr>
      <w:r w:rsidRPr="00783488">
        <w:t>Elementy budowy komputera</w:t>
      </w:r>
    </w:p>
    <w:p w:rsidR="00783488" w:rsidRPr="00783488" w:rsidRDefault="00783488" w:rsidP="00783488">
      <w:pPr>
        <w:numPr>
          <w:ilvl w:val="0"/>
          <w:numId w:val="3"/>
        </w:numPr>
        <w:spacing w:before="120" w:after="120" w:line="276" w:lineRule="auto"/>
      </w:pPr>
      <w:r w:rsidRPr="00783488">
        <w:t>Podstawowe pojęcia</w:t>
      </w:r>
    </w:p>
    <w:p w:rsidR="00783488" w:rsidRPr="00783488" w:rsidRDefault="00783488" w:rsidP="00783488">
      <w:pPr>
        <w:numPr>
          <w:ilvl w:val="0"/>
          <w:numId w:val="3"/>
        </w:numPr>
        <w:spacing w:before="120" w:after="120" w:line="276" w:lineRule="auto"/>
      </w:pPr>
      <w:r w:rsidRPr="00783488">
        <w:t xml:space="preserve">Zasady pracy w systemie </w:t>
      </w:r>
    </w:p>
    <w:p w:rsidR="00783488" w:rsidRPr="00783488" w:rsidRDefault="00783488" w:rsidP="00783488">
      <w:pPr>
        <w:numPr>
          <w:ilvl w:val="0"/>
          <w:numId w:val="3"/>
        </w:numPr>
        <w:spacing w:before="120" w:after="120" w:line="276" w:lineRule="auto"/>
      </w:pPr>
      <w:r w:rsidRPr="00783488">
        <w:t> Praca na plikach, folderach</w:t>
      </w:r>
    </w:p>
    <w:p w:rsidR="00783488" w:rsidRPr="00783488" w:rsidRDefault="00783488" w:rsidP="00783488">
      <w:pPr>
        <w:numPr>
          <w:ilvl w:val="0"/>
          <w:numId w:val="3"/>
        </w:numPr>
        <w:spacing w:before="120" w:after="120" w:line="276" w:lineRule="auto"/>
      </w:pPr>
      <w:r w:rsidRPr="00783488">
        <w:t>Co to są skróty i jakie mają zastosowanie </w:t>
      </w:r>
    </w:p>
    <w:p w:rsidR="00783488" w:rsidRPr="00783488" w:rsidRDefault="00783488" w:rsidP="00783488">
      <w:pPr>
        <w:numPr>
          <w:ilvl w:val="0"/>
          <w:numId w:val="3"/>
        </w:numPr>
        <w:spacing w:before="120" w:after="120" w:line="276" w:lineRule="auto"/>
      </w:pPr>
      <w:r w:rsidRPr="00783488">
        <w:t xml:space="preserve">Programy których używamy na co dzień: </w:t>
      </w:r>
    </w:p>
    <w:p w:rsidR="00783488" w:rsidRPr="00783488" w:rsidRDefault="00783488" w:rsidP="00783488">
      <w:pPr>
        <w:numPr>
          <w:ilvl w:val="0"/>
          <w:numId w:val="3"/>
        </w:numPr>
        <w:spacing w:before="120" w:after="120" w:line="276" w:lineRule="auto"/>
      </w:pPr>
      <w:r w:rsidRPr="00783488">
        <w:t xml:space="preserve">Co to jest panel sterowania i do czego służy ( m.in. zmiana rozdzielczości ekranu, zmiana wyglądu pulpitu </w:t>
      </w:r>
      <w:proofErr w:type="spellStart"/>
      <w:r w:rsidRPr="00783488">
        <w:t>itp</w:t>
      </w:r>
      <w:proofErr w:type="spellEnd"/>
      <w:r w:rsidRPr="00783488">
        <w:t>)</w:t>
      </w:r>
    </w:p>
    <w:p w:rsidR="00783488" w:rsidRPr="00783488" w:rsidRDefault="00783488" w:rsidP="00783488">
      <w:pPr>
        <w:numPr>
          <w:ilvl w:val="0"/>
          <w:numId w:val="3"/>
        </w:numPr>
        <w:spacing w:before="120" w:after="120" w:line="276" w:lineRule="auto"/>
      </w:pPr>
      <w:r w:rsidRPr="00783488">
        <w:t>Podstawy administracji systemem</w:t>
      </w:r>
    </w:p>
    <w:p w:rsidR="00783488" w:rsidRPr="00783488" w:rsidRDefault="00783488" w:rsidP="00783488">
      <w:pPr>
        <w:numPr>
          <w:ilvl w:val="0"/>
          <w:numId w:val="3"/>
        </w:numPr>
        <w:spacing w:before="120" w:after="120" w:line="276" w:lineRule="auto"/>
      </w:pPr>
      <w:r w:rsidRPr="00783488">
        <w:t>Konserwacja systemu darmowe narzędzia</w:t>
      </w:r>
    </w:p>
    <w:p w:rsidR="00783488" w:rsidRPr="00783488" w:rsidRDefault="00783488" w:rsidP="00783488">
      <w:pPr>
        <w:numPr>
          <w:ilvl w:val="0"/>
          <w:numId w:val="3"/>
        </w:numPr>
        <w:spacing w:before="120" w:after="120" w:line="276" w:lineRule="auto"/>
      </w:pPr>
      <w:r w:rsidRPr="00783488">
        <w:t>Podstawy z obsługi i konfiguracji oprogramowania antywirusowego,</w:t>
      </w:r>
    </w:p>
    <w:p w:rsidR="00783488" w:rsidRPr="00783488" w:rsidRDefault="00783488" w:rsidP="00783488">
      <w:pPr>
        <w:numPr>
          <w:ilvl w:val="0"/>
          <w:numId w:val="4"/>
        </w:numPr>
        <w:spacing w:before="120" w:after="120" w:line="276" w:lineRule="auto"/>
      </w:pPr>
      <w:r w:rsidRPr="00783488">
        <w:t xml:space="preserve">Podsumowanie </w:t>
      </w:r>
    </w:p>
    <w:p w:rsidR="00783488" w:rsidRPr="00783488" w:rsidRDefault="00783488" w:rsidP="00783488">
      <w:pPr>
        <w:spacing w:before="120" w:after="120" w:line="276" w:lineRule="auto"/>
      </w:pPr>
    </w:p>
    <w:p w:rsidR="00783488" w:rsidRPr="00783488" w:rsidRDefault="00783488" w:rsidP="00783488">
      <w:pPr>
        <w:spacing w:before="120" w:after="120" w:line="276" w:lineRule="auto"/>
      </w:pPr>
      <w:r w:rsidRPr="00783488">
        <w:rPr>
          <w:b/>
          <w:bCs/>
        </w:rPr>
        <w:t>2. Bezpieczeństwo w sieci</w:t>
      </w:r>
    </w:p>
    <w:p w:rsidR="00783488" w:rsidRPr="00783488" w:rsidRDefault="00783488" w:rsidP="00783488">
      <w:pPr>
        <w:numPr>
          <w:ilvl w:val="0"/>
          <w:numId w:val="4"/>
        </w:numPr>
        <w:spacing w:before="120" w:after="120" w:line="276" w:lineRule="auto"/>
      </w:pPr>
      <w:r w:rsidRPr="00783488">
        <w:t>Podstawy bezpieczeństwa w sieci Internet</w:t>
      </w:r>
    </w:p>
    <w:p w:rsidR="00783488" w:rsidRPr="00783488" w:rsidRDefault="00783488" w:rsidP="00783488">
      <w:pPr>
        <w:numPr>
          <w:ilvl w:val="0"/>
          <w:numId w:val="4"/>
        </w:numPr>
        <w:spacing w:before="120" w:after="120" w:line="276" w:lineRule="auto"/>
      </w:pPr>
      <w:r w:rsidRPr="00783488">
        <w:t>Zagrożenia bezpieczeństwa w sieci Internet (</w:t>
      </w:r>
      <w:proofErr w:type="spellStart"/>
      <w:r w:rsidRPr="00783488">
        <w:t>Sniffing</w:t>
      </w:r>
      <w:proofErr w:type="spellEnd"/>
      <w:r w:rsidRPr="00783488">
        <w:t xml:space="preserve">, </w:t>
      </w:r>
      <w:proofErr w:type="spellStart"/>
      <w:r w:rsidRPr="00783488">
        <w:t>Spoofing</w:t>
      </w:r>
      <w:proofErr w:type="spellEnd"/>
      <w:r w:rsidRPr="00783488">
        <w:t xml:space="preserve">, Cracking, </w:t>
      </w:r>
      <w:proofErr w:type="spellStart"/>
      <w:r w:rsidRPr="00783488">
        <w:t>Hijacking</w:t>
      </w:r>
      <w:proofErr w:type="spellEnd"/>
      <w:r w:rsidRPr="00783488">
        <w:t xml:space="preserve">, </w:t>
      </w:r>
      <w:proofErr w:type="spellStart"/>
      <w:r w:rsidRPr="00783488">
        <w:t>Denial</w:t>
      </w:r>
      <w:proofErr w:type="spellEnd"/>
      <w:r w:rsidRPr="00783488">
        <w:t xml:space="preserve"> of Service, </w:t>
      </w:r>
      <w:proofErr w:type="spellStart"/>
      <w:r w:rsidRPr="00783488">
        <w:t>Exploity</w:t>
      </w:r>
      <w:proofErr w:type="spellEnd"/>
      <w:r w:rsidRPr="00783488">
        <w:t>)</w:t>
      </w:r>
    </w:p>
    <w:p w:rsidR="00783488" w:rsidRPr="00783488" w:rsidRDefault="00783488" w:rsidP="00783488">
      <w:pPr>
        <w:numPr>
          <w:ilvl w:val="0"/>
          <w:numId w:val="4"/>
        </w:numPr>
        <w:spacing w:before="120" w:after="120" w:line="276" w:lineRule="auto"/>
      </w:pPr>
      <w:r w:rsidRPr="00783488">
        <w:t>Metody zmniejszania zagrożeń</w:t>
      </w:r>
    </w:p>
    <w:p w:rsidR="00783488" w:rsidRPr="00783488" w:rsidRDefault="00783488" w:rsidP="00783488">
      <w:pPr>
        <w:spacing w:before="120" w:after="120" w:line="276" w:lineRule="auto"/>
      </w:pPr>
    </w:p>
    <w:p w:rsidR="00783488" w:rsidRPr="00783488" w:rsidRDefault="00783488" w:rsidP="00783488">
      <w:pPr>
        <w:spacing w:before="120" w:after="120" w:line="276" w:lineRule="auto"/>
      </w:pPr>
      <w:r w:rsidRPr="00783488">
        <w:rPr>
          <w:b/>
          <w:bCs/>
        </w:rPr>
        <w:t>3. Obsługa edytora tekstów - podstawy </w:t>
      </w:r>
    </w:p>
    <w:p w:rsidR="00783488" w:rsidRPr="00783488" w:rsidRDefault="00783488" w:rsidP="00783488">
      <w:pPr>
        <w:numPr>
          <w:ilvl w:val="0"/>
          <w:numId w:val="4"/>
        </w:numPr>
        <w:spacing w:before="120" w:after="120" w:line="276" w:lineRule="auto"/>
      </w:pPr>
      <w:r w:rsidRPr="00783488">
        <w:t>Redagowanie dokumentu</w:t>
      </w:r>
    </w:p>
    <w:p w:rsidR="00783488" w:rsidRPr="00783488" w:rsidRDefault="00783488" w:rsidP="00783488">
      <w:pPr>
        <w:numPr>
          <w:ilvl w:val="0"/>
          <w:numId w:val="4"/>
        </w:numPr>
        <w:spacing w:before="120" w:after="120" w:line="276" w:lineRule="auto"/>
      </w:pPr>
      <w:r w:rsidRPr="00783488">
        <w:t>Formatowanie tekstu</w:t>
      </w:r>
    </w:p>
    <w:p w:rsidR="00783488" w:rsidRPr="00783488" w:rsidRDefault="00783488" w:rsidP="00783488">
      <w:pPr>
        <w:numPr>
          <w:ilvl w:val="0"/>
          <w:numId w:val="4"/>
        </w:numPr>
        <w:spacing w:before="120" w:after="120" w:line="276" w:lineRule="auto"/>
      </w:pPr>
      <w:r w:rsidRPr="00783488">
        <w:lastRenderedPageBreak/>
        <w:t>Praca z tabelami i na tabelach</w:t>
      </w:r>
    </w:p>
    <w:p w:rsidR="00783488" w:rsidRPr="00783488" w:rsidRDefault="00783488" w:rsidP="00783488">
      <w:pPr>
        <w:numPr>
          <w:ilvl w:val="0"/>
          <w:numId w:val="4"/>
        </w:numPr>
        <w:spacing w:before="120" w:after="120" w:line="276" w:lineRule="auto"/>
      </w:pPr>
      <w:r w:rsidRPr="00783488">
        <w:t>Grafika w edytorze tekstu</w:t>
      </w:r>
    </w:p>
    <w:p w:rsidR="00783488" w:rsidRPr="00783488" w:rsidRDefault="00783488" w:rsidP="00783488">
      <w:pPr>
        <w:numPr>
          <w:ilvl w:val="0"/>
          <w:numId w:val="4"/>
        </w:numPr>
        <w:spacing w:before="120" w:after="120" w:line="276" w:lineRule="auto"/>
      </w:pPr>
      <w:r w:rsidRPr="00783488">
        <w:t>Ustawianie dokumentu do wydruku</w:t>
      </w:r>
    </w:p>
    <w:p w:rsidR="00783488" w:rsidRPr="00783488" w:rsidRDefault="00783488" w:rsidP="00783488">
      <w:pPr>
        <w:numPr>
          <w:ilvl w:val="0"/>
          <w:numId w:val="4"/>
        </w:numPr>
        <w:spacing w:before="120" w:after="120" w:line="276" w:lineRule="auto"/>
      </w:pPr>
      <w:r w:rsidRPr="00783488">
        <w:t>Drukowanie dokumentu</w:t>
      </w:r>
    </w:p>
    <w:p w:rsidR="00783488" w:rsidRPr="00783488" w:rsidRDefault="00783488" w:rsidP="00783488">
      <w:pPr>
        <w:numPr>
          <w:ilvl w:val="0"/>
          <w:numId w:val="4"/>
        </w:numPr>
        <w:spacing w:before="120" w:after="120" w:line="276" w:lineRule="auto"/>
      </w:pPr>
      <w:r w:rsidRPr="00783488">
        <w:t xml:space="preserve">Podsumowanie </w:t>
      </w:r>
    </w:p>
    <w:p w:rsidR="00783488" w:rsidRPr="00783488" w:rsidRDefault="00783488" w:rsidP="00783488">
      <w:pPr>
        <w:spacing w:before="120" w:after="120" w:line="276" w:lineRule="auto"/>
      </w:pPr>
      <w:r w:rsidRPr="00783488">
        <w:rPr>
          <w:b/>
          <w:bCs/>
        </w:rPr>
        <w:t>4. Obsługa arkusza kalkulacyjnego - podstawy</w:t>
      </w:r>
    </w:p>
    <w:p w:rsidR="00783488" w:rsidRPr="00783488" w:rsidRDefault="00783488" w:rsidP="00783488">
      <w:pPr>
        <w:numPr>
          <w:ilvl w:val="0"/>
          <w:numId w:val="5"/>
        </w:numPr>
        <w:spacing w:before="120" w:after="120" w:line="276" w:lineRule="auto"/>
      </w:pPr>
      <w:r w:rsidRPr="00783488">
        <w:t>Co to jest arkusz kalkulacyjny i do czego służy</w:t>
      </w:r>
    </w:p>
    <w:p w:rsidR="00783488" w:rsidRPr="00783488" w:rsidRDefault="00783488" w:rsidP="00783488">
      <w:pPr>
        <w:numPr>
          <w:ilvl w:val="0"/>
          <w:numId w:val="5"/>
        </w:numPr>
        <w:spacing w:before="120" w:after="120" w:line="276" w:lineRule="auto"/>
      </w:pPr>
      <w:r w:rsidRPr="00783488">
        <w:t>Praca na arkuszu: omówienie budowy arkusza, wprowadzanie danych, kasowanie</w:t>
      </w:r>
    </w:p>
    <w:p w:rsidR="00783488" w:rsidRPr="00783488" w:rsidRDefault="00783488" w:rsidP="00783488">
      <w:pPr>
        <w:numPr>
          <w:ilvl w:val="0"/>
          <w:numId w:val="5"/>
        </w:numPr>
        <w:spacing w:before="120" w:after="120" w:line="276" w:lineRule="auto"/>
      </w:pPr>
      <w:r w:rsidRPr="00783488">
        <w:t>Formuły i funkcje – podstawy</w:t>
      </w:r>
    </w:p>
    <w:p w:rsidR="00783488" w:rsidRPr="00783488" w:rsidRDefault="00783488" w:rsidP="00783488">
      <w:pPr>
        <w:numPr>
          <w:ilvl w:val="0"/>
          <w:numId w:val="5"/>
        </w:numPr>
        <w:spacing w:before="120" w:after="120" w:line="276" w:lineRule="auto"/>
      </w:pPr>
      <w:r w:rsidRPr="00783488">
        <w:t>Sortowanie danych</w:t>
      </w:r>
    </w:p>
    <w:p w:rsidR="00783488" w:rsidRPr="00783488" w:rsidRDefault="00783488" w:rsidP="00783488">
      <w:pPr>
        <w:numPr>
          <w:ilvl w:val="0"/>
          <w:numId w:val="5"/>
        </w:numPr>
        <w:spacing w:before="120" w:after="120" w:line="276" w:lineRule="auto"/>
      </w:pPr>
      <w:r w:rsidRPr="00783488">
        <w:t>Tworzenie wykresów</w:t>
      </w:r>
    </w:p>
    <w:p w:rsidR="00783488" w:rsidRPr="00783488" w:rsidRDefault="00783488" w:rsidP="00783488">
      <w:pPr>
        <w:numPr>
          <w:ilvl w:val="0"/>
          <w:numId w:val="5"/>
        </w:numPr>
        <w:spacing w:before="120" w:after="120" w:line="276" w:lineRule="auto"/>
      </w:pPr>
      <w:r w:rsidRPr="00783488">
        <w:t>Ustawienia arkusza do wydruku, drukowanie arkusza</w:t>
      </w:r>
    </w:p>
    <w:p w:rsidR="00783488" w:rsidRPr="00783488" w:rsidRDefault="00783488" w:rsidP="00783488">
      <w:pPr>
        <w:numPr>
          <w:ilvl w:val="0"/>
          <w:numId w:val="5"/>
        </w:numPr>
        <w:spacing w:before="120" w:after="120" w:line="276" w:lineRule="auto"/>
      </w:pPr>
      <w:r w:rsidRPr="00783488">
        <w:t xml:space="preserve">Podsumowanie </w:t>
      </w:r>
    </w:p>
    <w:p w:rsidR="00783488" w:rsidRPr="00783488" w:rsidRDefault="00783488" w:rsidP="00783488">
      <w:pPr>
        <w:spacing w:before="120" w:after="120" w:line="276" w:lineRule="auto"/>
      </w:pPr>
      <w:r w:rsidRPr="00783488">
        <w:rPr>
          <w:b/>
          <w:bCs/>
        </w:rPr>
        <w:t>5. Obsługa prezentacji multimedialnych - podstawy</w:t>
      </w:r>
    </w:p>
    <w:p w:rsidR="00783488" w:rsidRPr="00783488" w:rsidRDefault="00783488" w:rsidP="00783488">
      <w:pPr>
        <w:numPr>
          <w:ilvl w:val="0"/>
          <w:numId w:val="6"/>
        </w:numPr>
        <w:spacing w:before="120" w:after="120" w:line="276" w:lineRule="auto"/>
      </w:pPr>
      <w:r w:rsidRPr="00783488">
        <w:t>schemat działania i sposoby zapisu prezentacji,</w:t>
      </w:r>
    </w:p>
    <w:p w:rsidR="00783488" w:rsidRPr="00783488" w:rsidRDefault="00783488" w:rsidP="00783488">
      <w:pPr>
        <w:numPr>
          <w:ilvl w:val="0"/>
          <w:numId w:val="6"/>
        </w:numPr>
        <w:spacing w:before="120" w:after="120" w:line="276" w:lineRule="auto"/>
      </w:pPr>
      <w:r w:rsidRPr="00783488">
        <w:t>tworzenie, przenoszenie i kopiowanie slajdów, szablony slajdów, formatowanie tła slajdu</w:t>
      </w:r>
    </w:p>
    <w:p w:rsidR="00783488" w:rsidRPr="00783488" w:rsidRDefault="00783488" w:rsidP="00783488">
      <w:pPr>
        <w:numPr>
          <w:ilvl w:val="0"/>
          <w:numId w:val="6"/>
        </w:numPr>
        <w:spacing w:before="120" w:after="120" w:line="276" w:lineRule="auto"/>
      </w:pPr>
      <w:r w:rsidRPr="00783488">
        <w:t>przejścia między slajdami,  animacje dla elementów slajdu, określanie kolejności animacji elementów slajdu</w:t>
      </w:r>
    </w:p>
    <w:p w:rsidR="00783488" w:rsidRPr="00783488" w:rsidRDefault="00783488" w:rsidP="00783488">
      <w:pPr>
        <w:numPr>
          <w:ilvl w:val="0"/>
          <w:numId w:val="6"/>
        </w:numPr>
        <w:spacing w:before="120" w:after="120" w:line="276" w:lineRule="auto"/>
      </w:pPr>
      <w:r w:rsidRPr="00783488">
        <w:t>tabele i wykresy</w:t>
      </w:r>
    </w:p>
    <w:p w:rsidR="00783488" w:rsidRPr="00783488" w:rsidRDefault="00783488" w:rsidP="00783488">
      <w:pPr>
        <w:numPr>
          <w:ilvl w:val="0"/>
          <w:numId w:val="6"/>
        </w:numPr>
        <w:spacing w:before="120" w:after="120" w:line="276" w:lineRule="auto"/>
      </w:pPr>
      <w:r w:rsidRPr="00783488">
        <w:t>multimedia</w:t>
      </w:r>
    </w:p>
    <w:p w:rsidR="00783488" w:rsidRPr="00783488" w:rsidRDefault="00783488" w:rsidP="00783488">
      <w:pPr>
        <w:numPr>
          <w:ilvl w:val="0"/>
          <w:numId w:val="6"/>
        </w:numPr>
        <w:spacing w:before="120" w:after="120" w:line="276" w:lineRule="auto"/>
      </w:pPr>
      <w:r w:rsidRPr="00783488">
        <w:t>organizacja prezentacji i przygotowanie pokazu</w:t>
      </w:r>
    </w:p>
    <w:p w:rsidR="00783488" w:rsidRPr="00783488" w:rsidRDefault="00783488" w:rsidP="00783488">
      <w:pPr>
        <w:numPr>
          <w:ilvl w:val="0"/>
          <w:numId w:val="6"/>
        </w:numPr>
        <w:spacing w:before="120" w:after="120" w:line="276" w:lineRule="auto"/>
      </w:pPr>
      <w:r w:rsidRPr="00783488">
        <w:t xml:space="preserve">Podsumowanie </w:t>
      </w:r>
    </w:p>
    <w:p w:rsidR="00783488" w:rsidRPr="00783488" w:rsidRDefault="00783488" w:rsidP="00783488">
      <w:pPr>
        <w:numPr>
          <w:ilvl w:val="1"/>
          <w:numId w:val="6"/>
        </w:numPr>
        <w:spacing w:before="120" w:after="120" w:line="276" w:lineRule="auto"/>
      </w:pPr>
      <w:r w:rsidRPr="00783488">
        <w:rPr>
          <w:b/>
          <w:bCs/>
        </w:rPr>
        <w:t xml:space="preserve">Podstawy </w:t>
      </w:r>
      <w:proofErr w:type="spellStart"/>
      <w:r w:rsidRPr="00783488">
        <w:rPr>
          <w:b/>
          <w:bCs/>
        </w:rPr>
        <w:t>internetu</w:t>
      </w:r>
      <w:proofErr w:type="spellEnd"/>
    </w:p>
    <w:p w:rsidR="00783488" w:rsidRPr="00783488" w:rsidRDefault="00783488" w:rsidP="00783488">
      <w:pPr>
        <w:numPr>
          <w:ilvl w:val="2"/>
          <w:numId w:val="6"/>
        </w:numPr>
        <w:spacing w:before="120" w:after="120" w:line="276" w:lineRule="auto"/>
      </w:pPr>
      <w:r w:rsidRPr="00783488">
        <w:t>Zasady obsługi przeglądarki internetowej</w:t>
      </w:r>
    </w:p>
    <w:p w:rsidR="00783488" w:rsidRPr="00783488" w:rsidRDefault="00783488" w:rsidP="00783488">
      <w:pPr>
        <w:numPr>
          <w:ilvl w:val="2"/>
          <w:numId w:val="6"/>
        </w:numPr>
        <w:spacing w:before="120" w:after="120" w:line="276" w:lineRule="auto"/>
      </w:pPr>
      <w:r w:rsidRPr="00783488">
        <w:t xml:space="preserve">Do czego służy </w:t>
      </w:r>
      <w:proofErr w:type="spellStart"/>
      <w:r w:rsidRPr="00783488">
        <w:t>internet</w:t>
      </w:r>
      <w:proofErr w:type="spellEnd"/>
    </w:p>
    <w:p w:rsidR="00783488" w:rsidRPr="00783488" w:rsidRDefault="00783488" w:rsidP="00783488">
      <w:pPr>
        <w:numPr>
          <w:ilvl w:val="2"/>
          <w:numId w:val="6"/>
        </w:numPr>
        <w:spacing w:before="120" w:after="120" w:line="276" w:lineRule="auto"/>
      </w:pPr>
      <w:r w:rsidRPr="00783488">
        <w:t>Wyszukiwanie danych w Internecie</w:t>
      </w:r>
    </w:p>
    <w:p w:rsidR="00783488" w:rsidRPr="00783488" w:rsidRDefault="00783488" w:rsidP="00783488">
      <w:pPr>
        <w:numPr>
          <w:ilvl w:val="0"/>
          <w:numId w:val="6"/>
        </w:numPr>
        <w:spacing w:before="120" w:after="120" w:line="276" w:lineRule="auto"/>
      </w:pPr>
      <w:r w:rsidRPr="00783488">
        <w:t>Popularne serwisy internetowe</w:t>
      </w:r>
    </w:p>
    <w:p w:rsidR="00783488" w:rsidRPr="00783488" w:rsidRDefault="00783488" w:rsidP="00783488">
      <w:pPr>
        <w:numPr>
          <w:ilvl w:val="0"/>
          <w:numId w:val="6"/>
        </w:numPr>
        <w:spacing w:before="120" w:after="120" w:line="276" w:lineRule="auto"/>
      </w:pPr>
      <w:r w:rsidRPr="00783488">
        <w:t xml:space="preserve">Komunikatory internetowe – gadu-gadu, </w:t>
      </w:r>
      <w:proofErr w:type="spellStart"/>
      <w:r w:rsidRPr="00783488">
        <w:t>skaype</w:t>
      </w:r>
      <w:proofErr w:type="spellEnd"/>
      <w:r w:rsidRPr="00783488">
        <w:t>.</w:t>
      </w:r>
    </w:p>
    <w:p w:rsidR="00783488" w:rsidRPr="00783488" w:rsidRDefault="00783488" w:rsidP="00783488">
      <w:pPr>
        <w:numPr>
          <w:ilvl w:val="0"/>
          <w:numId w:val="6"/>
        </w:numPr>
        <w:spacing w:before="120" w:after="120" w:line="276" w:lineRule="auto"/>
      </w:pPr>
      <w:r w:rsidRPr="00783488">
        <w:t xml:space="preserve">Co to jest wirus i inne zagrożenia płynące z </w:t>
      </w:r>
      <w:proofErr w:type="spellStart"/>
      <w:r w:rsidRPr="00783488">
        <w:t>internetu</w:t>
      </w:r>
      <w:proofErr w:type="spellEnd"/>
      <w:r w:rsidRPr="00783488">
        <w:t>? jak się chronić przed nim</w:t>
      </w:r>
    </w:p>
    <w:p w:rsidR="00783488" w:rsidRPr="00783488" w:rsidRDefault="00783488" w:rsidP="00783488">
      <w:pPr>
        <w:numPr>
          <w:ilvl w:val="0"/>
          <w:numId w:val="6"/>
        </w:numPr>
        <w:spacing w:before="120" w:after="120" w:line="276" w:lineRule="auto"/>
      </w:pPr>
      <w:r w:rsidRPr="00783488">
        <w:lastRenderedPageBreak/>
        <w:t>Zasady korzystania z oprogramowania antywirusowego posiadanego przez beneficjentów  (skanowanie, aktualizacja, ochrona rodzicielska)</w:t>
      </w:r>
    </w:p>
    <w:p w:rsidR="00783488" w:rsidRPr="00783488" w:rsidRDefault="00783488" w:rsidP="00783488">
      <w:pPr>
        <w:numPr>
          <w:ilvl w:val="0"/>
          <w:numId w:val="6"/>
        </w:numPr>
        <w:spacing w:before="120" w:after="120" w:line="276" w:lineRule="auto"/>
      </w:pPr>
      <w:r w:rsidRPr="00783488">
        <w:t>e komunikacja z urzędem deklaracje pit wnioski do urzędu.</w:t>
      </w:r>
    </w:p>
    <w:p w:rsidR="00783488" w:rsidRPr="00783488" w:rsidRDefault="00783488" w:rsidP="00783488">
      <w:pPr>
        <w:numPr>
          <w:ilvl w:val="0"/>
          <w:numId w:val="6"/>
        </w:numPr>
        <w:spacing w:before="120" w:after="120" w:line="276" w:lineRule="auto"/>
      </w:pPr>
      <w:r w:rsidRPr="00783488">
        <w:t xml:space="preserve">Podsumowanie </w:t>
      </w:r>
    </w:p>
    <w:p w:rsidR="00783488" w:rsidRPr="00783488" w:rsidRDefault="00783488" w:rsidP="00783488">
      <w:pPr>
        <w:spacing w:before="120" w:after="120" w:line="276" w:lineRule="auto"/>
      </w:pPr>
    </w:p>
    <w:p w:rsidR="00783488" w:rsidRPr="00783488" w:rsidRDefault="00783488" w:rsidP="00783488">
      <w:pPr>
        <w:spacing w:before="120" w:after="120" w:line="276" w:lineRule="auto"/>
        <w:rPr>
          <w:b/>
          <w:bCs/>
        </w:rPr>
      </w:pPr>
    </w:p>
    <w:p w:rsidR="00783488" w:rsidRPr="00783488" w:rsidRDefault="00783488" w:rsidP="00C6454E">
      <w:pPr>
        <w:spacing w:before="120" w:after="120" w:line="276" w:lineRule="auto"/>
        <w:jc w:val="both"/>
      </w:pPr>
      <w:r w:rsidRPr="00783488">
        <w:t>Oferent musi dostarczy własne materiały szkoleniowe dla beneficjentów, zapewnić poczęstunek.</w:t>
      </w:r>
    </w:p>
    <w:p w:rsidR="00783488" w:rsidRPr="00783488" w:rsidRDefault="00783488" w:rsidP="00C6454E">
      <w:pPr>
        <w:spacing w:before="120" w:after="120" w:line="276" w:lineRule="auto"/>
        <w:jc w:val="both"/>
      </w:pPr>
      <w:r w:rsidRPr="00783488">
        <w:t xml:space="preserve">Szkolenie </w:t>
      </w:r>
      <w:r w:rsidR="00C6454E">
        <w:t xml:space="preserve">odbędzie się dla </w:t>
      </w:r>
      <w:r w:rsidR="00315F72">
        <w:t>1</w:t>
      </w:r>
      <w:r w:rsidR="00C6454E">
        <w:t>0</w:t>
      </w:r>
      <w:r w:rsidRPr="00783488">
        <w:t>0 osób, podzielonych na grupy po 2</w:t>
      </w:r>
      <w:r w:rsidR="00C6454E">
        <w:t>0</w:t>
      </w:r>
      <w:r w:rsidRPr="00783488">
        <w:t xml:space="preserve"> osób. Na każdą </w:t>
      </w:r>
      <w:r w:rsidR="00C6454E">
        <w:t>grupę szkoleniową przypada po 16</w:t>
      </w:r>
      <w:r w:rsidRPr="00783488">
        <w:t xml:space="preserve"> godzin szkolenia</w:t>
      </w:r>
      <w:r w:rsidRPr="00790EE3">
        <w:t xml:space="preserve">.  Zamawiający dysponuje 1 salą wyposażoną w </w:t>
      </w:r>
      <w:r w:rsidR="00C6454E" w:rsidRPr="00790EE3">
        <w:t>sprzęt komputerowy. mieszczącą</w:t>
      </w:r>
      <w:r w:rsidRPr="00790EE3">
        <w:t xml:space="preserve"> się w budynku szkoły.</w:t>
      </w:r>
    </w:p>
    <w:p w:rsidR="00783488" w:rsidRPr="00783488" w:rsidRDefault="00783488" w:rsidP="00C6454E">
      <w:pPr>
        <w:spacing w:before="120" w:after="120" w:line="276" w:lineRule="auto"/>
        <w:jc w:val="both"/>
      </w:pPr>
      <w:r w:rsidRPr="00783488">
        <w:t>Materiały szkoleniowe dla beneficjentów oferent ma obowiązek przedstawić po podpisaniu umowy.</w:t>
      </w:r>
    </w:p>
    <w:p w:rsidR="00783488" w:rsidRPr="00783488" w:rsidRDefault="00783488" w:rsidP="00C6454E">
      <w:pPr>
        <w:spacing w:before="120" w:after="120" w:line="276" w:lineRule="auto"/>
        <w:jc w:val="both"/>
      </w:pPr>
      <w:r w:rsidRPr="00783488">
        <w:t>Powyżej przedstawiony zakres jest zakresem minimalnym, który musi być spełniony. Oferent może go rozszerzyć i uzupełnić o istotne elementy.</w:t>
      </w:r>
    </w:p>
    <w:p w:rsidR="00783488" w:rsidRPr="00783488" w:rsidRDefault="00783488" w:rsidP="00C6454E">
      <w:pPr>
        <w:spacing w:before="120" w:after="120" w:line="276" w:lineRule="auto"/>
        <w:jc w:val="both"/>
      </w:pPr>
      <w:r w:rsidRPr="00783488">
        <w:t>Wykonawca zapewni podczas każdego dnia szkolenia co najmniej jedną przerwę kawową (kawa, herbata, woda mineralna, ciastka). Koszt wyżywienia jest kosztem ponoszonym przez Wykonawcę. Na ostatnich zajęciach, uczestnicy szkoleń otrzymają certyfikaty potwierdzające ich ukończenie. Certyfikaty opracowuje Wykonawca. Projekt certyfikatu należy uzgodnić z Zamawiającym.</w:t>
      </w:r>
    </w:p>
    <w:p w:rsidR="00783488" w:rsidRPr="00783488" w:rsidRDefault="00783488" w:rsidP="00783488">
      <w:pPr>
        <w:spacing w:before="120" w:after="120" w:line="276" w:lineRule="auto"/>
      </w:pPr>
    </w:p>
    <w:p w:rsidR="00783488" w:rsidRDefault="00783488" w:rsidP="00783488">
      <w:pPr>
        <w:spacing w:before="120" w:after="120" w:line="276" w:lineRule="auto"/>
        <w:rPr>
          <w:b/>
          <w:bCs/>
        </w:rPr>
      </w:pPr>
      <w:r w:rsidRPr="00783488">
        <w:rPr>
          <w:b/>
          <w:bCs/>
        </w:rPr>
        <w:t>Szkolenie e</w:t>
      </w:r>
      <w:r w:rsidR="003E00A7">
        <w:rPr>
          <w:b/>
          <w:bCs/>
        </w:rPr>
        <w:t>-</w:t>
      </w:r>
      <w:r w:rsidRPr="00783488">
        <w:rPr>
          <w:b/>
          <w:bCs/>
        </w:rPr>
        <w:t>learning</w:t>
      </w:r>
      <w:r w:rsidR="007E7CE3">
        <w:rPr>
          <w:b/>
          <w:bCs/>
        </w:rPr>
        <w:t xml:space="preserve"> – </w:t>
      </w:r>
      <w:r w:rsidR="00315F72">
        <w:rPr>
          <w:b/>
          <w:bCs/>
        </w:rPr>
        <w:t>1</w:t>
      </w:r>
      <w:r w:rsidR="007E7CE3">
        <w:rPr>
          <w:b/>
          <w:bCs/>
        </w:rPr>
        <w:t>00 osób</w:t>
      </w:r>
    </w:p>
    <w:p w:rsidR="003E00A7" w:rsidRPr="003E00A7" w:rsidRDefault="003E00A7" w:rsidP="003E00A7">
      <w:pPr>
        <w:spacing w:before="120" w:after="120" w:line="276" w:lineRule="auto"/>
        <w:jc w:val="both"/>
        <w:rPr>
          <w:iCs/>
        </w:rPr>
      </w:pPr>
      <w:r w:rsidRPr="003E00A7">
        <w:rPr>
          <w:iCs/>
        </w:rPr>
        <w:t xml:space="preserve">Szkolenia </w:t>
      </w:r>
      <w:proofErr w:type="spellStart"/>
      <w:r w:rsidRPr="003E00A7">
        <w:rPr>
          <w:iCs/>
        </w:rPr>
        <w:t>e-learningowe</w:t>
      </w:r>
      <w:proofErr w:type="spellEnd"/>
      <w:r w:rsidRPr="003E00A7">
        <w:rPr>
          <w:iCs/>
        </w:rPr>
        <w:t xml:space="preserve"> rozwijające wśród mieszkańców zagrożonych wykluczeniem umiejętności</w:t>
      </w:r>
      <w:r>
        <w:rPr>
          <w:iCs/>
        </w:rPr>
        <w:t xml:space="preserve"> </w:t>
      </w:r>
      <w:r w:rsidRPr="003E00A7">
        <w:rPr>
          <w:iCs/>
        </w:rPr>
        <w:t>związane z rynkiem pracy, w tym telepracy</w:t>
      </w:r>
      <w:r>
        <w:rPr>
          <w:iCs/>
        </w:rPr>
        <w:t>.</w:t>
      </w:r>
    </w:p>
    <w:p w:rsidR="00783488" w:rsidRPr="00783488" w:rsidRDefault="00783488" w:rsidP="003E00A7">
      <w:pPr>
        <w:spacing w:before="120" w:after="120" w:line="276" w:lineRule="auto"/>
        <w:jc w:val="both"/>
      </w:pPr>
      <w:r w:rsidRPr="00783488">
        <w:t xml:space="preserve">W ramach realizacji zamówienia, Wykonawca zobowiązany jest do przeprowadzenia szkoleń w formie </w:t>
      </w:r>
      <w:proofErr w:type="spellStart"/>
      <w:r w:rsidRPr="00783488">
        <w:t>e-learningowej</w:t>
      </w:r>
      <w:proofErr w:type="spellEnd"/>
      <w:r w:rsidRPr="00783488">
        <w:t xml:space="preserve"> dla </w:t>
      </w:r>
      <w:r w:rsidR="00315F72">
        <w:t>1</w:t>
      </w:r>
      <w:r w:rsidR="007E7CE3">
        <w:t>00</w:t>
      </w:r>
      <w:r w:rsidRPr="00783488">
        <w:t> beneficjentów ostatecznych projektu. W zakres szkoleń muszą wchodzić kursy umożliwiające co najmniej:</w:t>
      </w:r>
    </w:p>
    <w:p w:rsidR="00783488" w:rsidRPr="00783488" w:rsidRDefault="00783488" w:rsidP="00783488">
      <w:pPr>
        <w:spacing w:before="120" w:after="120" w:line="276" w:lineRule="auto"/>
        <w:rPr>
          <w:b/>
          <w:bCs/>
        </w:rPr>
      </w:pPr>
      <w:r w:rsidRPr="00783488">
        <w:rPr>
          <w:b/>
          <w:bCs/>
        </w:rPr>
        <w:t xml:space="preserve">Moduł: e-praca, </w:t>
      </w:r>
    </w:p>
    <w:p w:rsidR="00783488" w:rsidRPr="00783488" w:rsidRDefault="00783488" w:rsidP="00783488">
      <w:pPr>
        <w:spacing w:before="120" w:after="120" w:line="276" w:lineRule="auto"/>
        <w:rPr>
          <w:b/>
          <w:bCs/>
        </w:rPr>
      </w:pPr>
      <w:r w:rsidRPr="00783488">
        <w:rPr>
          <w:b/>
          <w:bCs/>
        </w:rPr>
        <w:t xml:space="preserve">Moduł: e-kształcenie, </w:t>
      </w:r>
    </w:p>
    <w:p w:rsidR="00783488" w:rsidRPr="00783488" w:rsidRDefault="00783488" w:rsidP="00783488">
      <w:pPr>
        <w:spacing w:before="120" w:after="120" w:line="276" w:lineRule="auto"/>
        <w:rPr>
          <w:b/>
          <w:bCs/>
        </w:rPr>
      </w:pPr>
      <w:r w:rsidRPr="00783488">
        <w:rPr>
          <w:b/>
          <w:bCs/>
        </w:rPr>
        <w:t>Moduł: e-klient w banku i urzędzie,</w:t>
      </w:r>
    </w:p>
    <w:p w:rsidR="00783488" w:rsidRPr="00783488" w:rsidRDefault="00783488" w:rsidP="00783488">
      <w:pPr>
        <w:spacing w:before="120" w:after="120" w:line="276" w:lineRule="auto"/>
      </w:pPr>
      <w:r w:rsidRPr="00783488">
        <w:rPr>
          <w:b/>
          <w:bCs/>
        </w:rPr>
        <w:t>Moduł: e-usługi, e-zakupy</w:t>
      </w:r>
      <w:r w:rsidRPr="00783488">
        <w:t>.</w:t>
      </w:r>
    </w:p>
    <w:p w:rsidR="00783488" w:rsidRPr="00783488" w:rsidRDefault="00783488" w:rsidP="005A1C51">
      <w:pPr>
        <w:spacing w:before="120" w:after="120" w:line="276" w:lineRule="auto"/>
        <w:jc w:val="both"/>
      </w:pPr>
      <w:r w:rsidRPr="00783488">
        <w:t>Oferent musi dostarczy własne materiały szkoleniowe dla beneficjentów.</w:t>
      </w:r>
    </w:p>
    <w:p w:rsidR="00783488" w:rsidRPr="00783488" w:rsidRDefault="00783488" w:rsidP="005A1C51">
      <w:pPr>
        <w:spacing w:before="120" w:after="120" w:line="276" w:lineRule="auto"/>
        <w:jc w:val="both"/>
      </w:pPr>
      <w:r w:rsidRPr="00783488">
        <w:t xml:space="preserve">Szkolenia muszą być dostępne dla beneficjentów przez okres 6 </w:t>
      </w:r>
      <w:proofErr w:type="spellStart"/>
      <w:r w:rsidRPr="00783488">
        <w:t>m-cy</w:t>
      </w:r>
      <w:proofErr w:type="spellEnd"/>
      <w:r w:rsidRPr="00783488">
        <w:t xml:space="preserve"> od dnia ich udostępnienia.</w:t>
      </w:r>
    </w:p>
    <w:p w:rsidR="00783488" w:rsidRPr="00783488" w:rsidRDefault="00783488" w:rsidP="005A1C51">
      <w:pPr>
        <w:spacing w:before="120" w:after="120" w:line="276" w:lineRule="auto"/>
        <w:jc w:val="both"/>
      </w:pPr>
      <w:r w:rsidRPr="00783488">
        <w:t>Szkolenie musi być przeprowadzone na zasadzie E-learningu.</w:t>
      </w:r>
    </w:p>
    <w:p w:rsidR="00783488" w:rsidRPr="00783488" w:rsidRDefault="00783488" w:rsidP="005A1C51">
      <w:pPr>
        <w:spacing w:before="120" w:after="120" w:line="276" w:lineRule="auto"/>
        <w:jc w:val="both"/>
      </w:pPr>
      <w:r w:rsidRPr="00783488">
        <w:t>Platforma musi umożliwiać interakcję na poziomach student – student oraz student – wykładowca.</w:t>
      </w:r>
    </w:p>
    <w:p w:rsidR="00783488" w:rsidRPr="00783488" w:rsidRDefault="00783488" w:rsidP="005A1C51">
      <w:pPr>
        <w:spacing w:before="120" w:after="120" w:line="276" w:lineRule="auto"/>
        <w:jc w:val="both"/>
      </w:pPr>
      <w:r w:rsidRPr="00783488">
        <w:lastRenderedPageBreak/>
        <w:t>Wymaganym językiem interfejsu platformy jest język polski.</w:t>
      </w:r>
    </w:p>
    <w:p w:rsidR="00783488" w:rsidRPr="00783488" w:rsidRDefault="00783488" w:rsidP="005A1C51">
      <w:pPr>
        <w:spacing w:before="120" w:after="120" w:line="276" w:lineRule="auto"/>
        <w:jc w:val="both"/>
      </w:pPr>
      <w:r w:rsidRPr="00783488">
        <w:t>Dostęp użytkowników (kursantów) ma być realizowany poprzez posiadanie własnego konta na serwerze platformy dla każdego użytkownika.</w:t>
      </w:r>
    </w:p>
    <w:p w:rsidR="00783488" w:rsidRPr="00783488" w:rsidRDefault="00783488" w:rsidP="00783488">
      <w:pPr>
        <w:spacing w:before="120" w:after="120" w:line="276" w:lineRule="auto"/>
      </w:pPr>
    </w:p>
    <w:p w:rsidR="00315F72" w:rsidRPr="00783488" w:rsidRDefault="00315F72" w:rsidP="00783488">
      <w:pPr>
        <w:spacing w:before="120" w:after="120" w:line="276" w:lineRule="auto"/>
      </w:pPr>
    </w:p>
    <w:sectPr w:rsidR="00315F72" w:rsidRPr="00783488" w:rsidSect="00761269">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426"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C8" w:rsidRDefault="004208C8" w:rsidP="005A463C">
      <w:pPr>
        <w:spacing w:after="0" w:line="240" w:lineRule="auto"/>
      </w:pPr>
      <w:r>
        <w:separator/>
      </w:r>
    </w:p>
  </w:endnote>
  <w:endnote w:type="continuationSeparator" w:id="0">
    <w:p w:rsidR="004208C8" w:rsidRDefault="004208C8" w:rsidP="005A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5" w:rsidRDefault="0016525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5" w:rsidRDefault="0016525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5" w:rsidRDefault="001652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C8" w:rsidRDefault="004208C8" w:rsidP="005A463C">
      <w:pPr>
        <w:spacing w:after="0" w:line="240" w:lineRule="auto"/>
      </w:pPr>
      <w:r>
        <w:separator/>
      </w:r>
    </w:p>
  </w:footnote>
  <w:footnote w:type="continuationSeparator" w:id="0">
    <w:p w:rsidR="004208C8" w:rsidRDefault="004208C8" w:rsidP="005A4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5" w:rsidRDefault="0016525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top w:w="57" w:type="dxa"/>
        <w:left w:w="57" w:type="dxa"/>
        <w:bottom w:w="57" w:type="dxa"/>
        <w:right w:w="57" w:type="dxa"/>
      </w:tblCellMar>
      <w:tblLook w:val="0000"/>
    </w:tblPr>
    <w:tblGrid>
      <w:gridCol w:w="3212"/>
      <w:gridCol w:w="3213"/>
      <w:gridCol w:w="3213"/>
    </w:tblGrid>
    <w:tr w:rsidR="00C97997" w:rsidRPr="0016335B" w:rsidTr="005F3651">
      <w:trPr>
        <w:jc w:val="center"/>
      </w:trPr>
      <w:tc>
        <w:tcPr>
          <w:tcW w:w="3212" w:type="dxa"/>
        </w:tcPr>
        <w:p w:rsidR="00C97997" w:rsidRPr="0016335B" w:rsidRDefault="00C97997" w:rsidP="005F3651">
          <w:pPr>
            <w:widowControl w:val="0"/>
            <w:suppressLineNumbers/>
            <w:suppressAutoHyphens/>
            <w:snapToGrid w:val="0"/>
            <w:rPr>
              <w:rFonts w:eastAsia="Lucida Sans Unicode"/>
              <w:kern w:val="1"/>
            </w:rPr>
          </w:pPr>
          <w:r>
            <w:rPr>
              <w:rFonts w:ascii="Arial" w:eastAsia="Lucida Sans Unicode" w:hAnsi="Arial"/>
              <w:noProof/>
              <w:kern w:val="1"/>
              <w:sz w:val="18"/>
              <w:szCs w:val="18"/>
              <w:lang w:eastAsia="pl-PL"/>
            </w:rPr>
            <w:drawing>
              <wp:inline distT="0" distB="0" distL="0" distR="0">
                <wp:extent cx="1971675" cy="542925"/>
                <wp:effectExtent l="19050" t="0" r="9525" b="0"/>
                <wp:docPr id="6"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2"/>
                        <pic:cNvPicPr>
                          <a:picLocks noChangeAspect="1" noChangeArrowheads="1"/>
                        </pic:cNvPicPr>
                      </pic:nvPicPr>
                      <pic:blipFill>
                        <a:blip r:embed="rId1"/>
                        <a:srcRect/>
                        <a:stretch>
                          <a:fillRect/>
                        </a:stretch>
                      </pic:blipFill>
                      <pic:spPr bwMode="auto">
                        <a:xfrm>
                          <a:off x="0" y="0"/>
                          <a:ext cx="1971675" cy="542925"/>
                        </a:xfrm>
                        <a:prstGeom prst="rect">
                          <a:avLst/>
                        </a:prstGeom>
                        <a:solidFill>
                          <a:srgbClr val="FFFFFF"/>
                        </a:solidFill>
                        <a:ln w="9525">
                          <a:noFill/>
                          <a:miter lim="800000"/>
                          <a:headEnd/>
                          <a:tailEnd/>
                        </a:ln>
                      </pic:spPr>
                    </pic:pic>
                  </a:graphicData>
                </a:graphic>
              </wp:inline>
            </w:drawing>
          </w:r>
        </w:p>
      </w:tc>
      <w:tc>
        <w:tcPr>
          <w:tcW w:w="3213" w:type="dxa"/>
        </w:tcPr>
        <w:p w:rsidR="00C97997" w:rsidRPr="0016335B" w:rsidRDefault="00C97997" w:rsidP="005F3651">
          <w:pPr>
            <w:widowControl w:val="0"/>
            <w:suppressLineNumbers/>
            <w:suppressAutoHyphens/>
            <w:snapToGrid w:val="0"/>
            <w:jc w:val="center"/>
            <w:rPr>
              <w:rFonts w:eastAsia="Lucida Sans Unicode"/>
              <w:kern w:val="1"/>
            </w:rPr>
          </w:pPr>
          <w:r>
            <w:rPr>
              <w:rFonts w:ascii="Arial" w:hAnsi="Arial" w:cs="Arial"/>
              <w:noProof/>
              <w:lang w:eastAsia="pl-PL"/>
            </w:rPr>
            <w:drawing>
              <wp:inline distT="0" distB="0" distL="0" distR="0">
                <wp:extent cx="438150" cy="438150"/>
                <wp:effectExtent l="19050" t="0" r="0" b="0"/>
                <wp:docPr id="5" name="il_fi" descr="kgqnt53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gqnt53kec"/>
                        <pic:cNvPicPr>
                          <a:picLocks noChangeAspect="1" noChangeArrowheads="1"/>
                        </pic:cNvPicPr>
                      </pic:nvPicPr>
                      <pic:blipFill>
                        <a:blip r:embed="rId2"/>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c>
        <w:tcPr>
          <w:tcW w:w="3213" w:type="dxa"/>
        </w:tcPr>
        <w:p w:rsidR="00C97997" w:rsidRPr="0016335B" w:rsidRDefault="00C97997" w:rsidP="005F3651">
          <w:pPr>
            <w:widowControl w:val="0"/>
            <w:suppressLineNumbers/>
            <w:suppressAutoHyphens/>
            <w:snapToGrid w:val="0"/>
            <w:jc w:val="right"/>
            <w:rPr>
              <w:rFonts w:ascii="Arial" w:eastAsia="Lucida Sans Unicode" w:hAnsi="Arial"/>
              <w:b/>
              <w:bCs/>
              <w:kern w:val="1"/>
              <w:sz w:val="16"/>
              <w:szCs w:val="16"/>
            </w:rPr>
          </w:pPr>
          <w:r>
            <w:rPr>
              <w:rFonts w:ascii="Arial" w:eastAsia="Lucida Sans Unicode" w:hAnsi="Arial"/>
              <w:noProof/>
              <w:kern w:val="1"/>
              <w:sz w:val="18"/>
              <w:szCs w:val="18"/>
              <w:lang w:eastAsia="pl-PL"/>
            </w:rPr>
            <w:drawing>
              <wp:inline distT="0" distB="0" distL="0" distR="0">
                <wp:extent cx="1971675" cy="542925"/>
                <wp:effectExtent l="19050" t="0" r="9525" b="0"/>
                <wp:docPr id="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4"/>
                        <pic:cNvPicPr>
                          <a:picLocks noChangeAspect="1" noChangeArrowheads="1"/>
                        </pic:cNvPicPr>
                      </pic:nvPicPr>
                      <pic:blipFill>
                        <a:blip r:embed="rId3"/>
                        <a:srcRect/>
                        <a:stretch>
                          <a:fillRect/>
                        </a:stretch>
                      </pic:blipFill>
                      <pic:spPr bwMode="auto">
                        <a:xfrm>
                          <a:off x="0" y="0"/>
                          <a:ext cx="1971675" cy="542925"/>
                        </a:xfrm>
                        <a:prstGeom prst="rect">
                          <a:avLst/>
                        </a:prstGeom>
                        <a:solidFill>
                          <a:srgbClr val="FFFFFF"/>
                        </a:solidFill>
                        <a:ln w="9525">
                          <a:noFill/>
                          <a:miter lim="800000"/>
                          <a:headEnd/>
                          <a:tailEnd/>
                        </a:ln>
                      </pic:spPr>
                    </pic:pic>
                  </a:graphicData>
                </a:graphic>
              </wp:inline>
            </w:drawing>
          </w:r>
        </w:p>
      </w:tc>
    </w:tr>
  </w:tbl>
  <w:p w:rsidR="00315F72" w:rsidRDefault="00315F72" w:rsidP="00C97997">
    <w:pPr>
      <w:pStyle w:val="Nagwek"/>
      <w:rPr>
        <w:sz w:val="4"/>
        <w:szCs w:val="4"/>
      </w:rPr>
    </w:pPr>
  </w:p>
  <w:p w:rsidR="00C97997" w:rsidRDefault="00C97997" w:rsidP="00C97997">
    <w:pPr>
      <w:pStyle w:val="Nagwek"/>
      <w:rPr>
        <w:sz w:val="4"/>
        <w:szCs w:val="4"/>
      </w:rPr>
    </w:pPr>
  </w:p>
  <w:p w:rsidR="00C97997" w:rsidRDefault="00C97997" w:rsidP="00C97997">
    <w:pPr>
      <w:pStyle w:val="Nagwek"/>
      <w:rPr>
        <w:sz w:val="4"/>
        <w:szCs w:val="4"/>
      </w:rPr>
    </w:pPr>
  </w:p>
  <w:p w:rsidR="00C97997" w:rsidRDefault="00C97997" w:rsidP="00C97997">
    <w:pPr>
      <w:pStyle w:val="Nagwek"/>
      <w:rPr>
        <w:sz w:val="4"/>
        <w:szCs w:val="4"/>
      </w:rPr>
    </w:pPr>
  </w:p>
  <w:p w:rsidR="00C97997" w:rsidRPr="0016335B" w:rsidRDefault="00C97997" w:rsidP="00C97997">
    <w:pPr>
      <w:widowControl w:val="0"/>
      <w:suppressLineNumbers/>
      <w:tabs>
        <w:tab w:val="center" w:pos="4818"/>
        <w:tab w:val="right" w:pos="9637"/>
      </w:tabs>
      <w:suppressAutoHyphens/>
      <w:snapToGrid w:val="0"/>
      <w:spacing w:after="0"/>
      <w:jc w:val="center"/>
      <w:rPr>
        <w:rFonts w:ascii="Arial" w:eastAsia="Lucida Sans Unicode" w:hAnsi="Arial"/>
        <w:b/>
        <w:bCs/>
        <w:kern w:val="1"/>
        <w:sz w:val="16"/>
        <w:szCs w:val="16"/>
      </w:rPr>
    </w:pPr>
    <w:r w:rsidRPr="0016335B">
      <w:rPr>
        <w:rFonts w:ascii="Arial" w:eastAsia="Lucida Sans Unicode" w:hAnsi="Arial"/>
        <w:b/>
        <w:bCs/>
        <w:kern w:val="1"/>
        <w:sz w:val="16"/>
        <w:szCs w:val="16"/>
      </w:rPr>
      <w:t>Projekt współfinansowany ze środków Europejskiego Funduszu Rozwoju</w:t>
    </w:r>
  </w:p>
  <w:p w:rsidR="00C97997" w:rsidRPr="0016335B" w:rsidRDefault="00C97997" w:rsidP="00C97997">
    <w:pPr>
      <w:widowControl w:val="0"/>
      <w:suppressLineNumbers/>
      <w:tabs>
        <w:tab w:val="center" w:pos="4818"/>
        <w:tab w:val="right" w:pos="9637"/>
      </w:tabs>
      <w:suppressAutoHyphens/>
      <w:spacing w:after="0"/>
      <w:jc w:val="center"/>
      <w:rPr>
        <w:rFonts w:ascii="Arial" w:eastAsia="Lucida Sans Unicode" w:hAnsi="Arial"/>
        <w:b/>
        <w:bCs/>
        <w:kern w:val="1"/>
        <w:sz w:val="16"/>
        <w:szCs w:val="16"/>
      </w:rPr>
    </w:pPr>
    <w:r w:rsidRPr="0016335B">
      <w:rPr>
        <w:rFonts w:ascii="Arial" w:eastAsia="Lucida Sans Unicode" w:hAnsi="Arial"/>
        <w:b/>
        <w:bCs/>
        <w:kern w:val="1"/>
        <w:sz w:val="16"/>
        <w:szCs w:val="16"/>
      </w:rPr>
      <w:t>Regionalnego w ramach Programu Operacyjnego Innowacyjna Gospodarka</w:t>
    </w:r>
  </w:p>
  <w:p w:rsidR="00C97997" w:rsidRDefault="00C97997" w:rsidP="00C97997">
    <w:pPr>
      <w:pStyle w:val="Nagwek"/>
      <w:jc w:val="center"/>
      <w:rPr>
        <w:sz w:val="4"/>
        <w:szCs w:val="4"/>
      </w:rPr>
    </w:pPr>
    <w:r w:rsidRPr="0016335B">
      <w:rPr>
        <w:rFonts w:ascii="Arial" w:eastAsia="Lucida Sans Unicode" w:hAnsi="Arial"/>
        <w:b/>
        <w:bCs/>
        <w:i/>
        <w:iCs/>
        <w:kern w:val="1"/>
        <w:sz w:val="16"/>
        <w:szCs w:val="16"/>
      </w:rPr>
      <w:t>„Dotacje na Innowacje”   „Inwestujemy w Waszą przyszłość”</w:t>
    </w:r>
  </w:p>
  <w:p w:rsidR="00C97997" w:rsidRDefault="00C97997" w:rsidP="00C97997">
    <w:pPr>
      <w:pStyle w:val="Nagwek"/>
      <w:rPr>
        <w:sz w:val="4"/>
        <w:szCs w:val="4"/>
      </w:rPr>
    </w:pPr>
  </w:p>
  <w:p w:rsidR="00C97997" w:rsidRPr="00165255" w:rsidRDefault="00165255" w:rsidP="00C97997">
    <w:pPr>
      <w:pStyle w:val="Nagwek"/>
      <w:tabs>
        <w:tab w:val="clear" w:pos="4536"/>
        <w:tab w:val="clear" w:pos="9072"/>
        <w:tab w:val="left" w:pos="7320"/>
      </w:tabs>
      <w:rPr>
        <w:rFonts w:ascii="Arial" w:hAnsi="Arial" w:cs="Arial"/>
        <w:sz w:val="16"/>
        <w:szCs w:val="16"/>
      </w:rPr>
    </w:pPr>
    <w:r w:rsidRPr="00165255">
      <w:rPr>
        <w:rFonts w:ascii="Arial" w:hAnsi="Arial" w:cs="Arial"/>
        <w:sz w:val="16"/>
        <w:szCs w:val="16"/>
      </w:rPr>
      <w:t xml:space="preserve">Numer postępowania: </w:t>
    </w:r>
    <w:r w:rsidRPr="00165255">
      <w:rPr>
        <w:rFonts w:ascii="Arial" w:hAnsi="Arial" w:cs="Arial"/>
        <w:b/>
        <w:sz w:val="16"/>
        <w:szCs w:val="16"/>
        <w:u w:val="single"/>
      </w:rPr>
      <w:t>271.4.2015</w:t>
    </w:r>
    <w:r w:rsidR="00C97997" w:rsidRPr="00165255">
      <w:rPr>
        <w:rFonts w:ascii="Arial" w:hAnsi="Arial" w:cs="Arial"/>
        <w:sz w:val="16"/>
        <w:szCs w:val="16"/>
      </w:rPr>
      <w:tab/>
    </w:r>
  </w:p>
  <w:p w:rsidR="00C97997" w:rsidRDefault="00C97997" w:rsidP="00C97997">
    <w:pPr>
      <w:pStyle w:val="Nagwek"/>
      <w:rPr>
        <w:sz w:val="4"/>
        <w:szCs w:val="4"/>
      </w:rPr>
    </w:pPr>
  </w:p>
  <w:p w:rsidR="00165255" w:rsidRDefault="00165255" w:rsidP="00C97997">
    <w:pPr>
      <w:pStyle w:val="Nagwek"/>
      <w:rPr>
        <w:sz w:val="4"/>
        <w:szCs w:val="4"/>
      </w:rPr>
    </w:pPr>
  </w:p>
  <w:p w:rsidR="00C97997" w:rsidRDefault="00C97997" w:rsidP="00C97997">
    <w:pPr>
      <w:pStyle w:val="Nagwek"/>
      <w:rPr>
        <w:sz w:val="4"/>
        <w:szCs w:val="4"/>
      </w:rPr>
    </w:pPr>
  </w:p>
  <w:p w:rsidR="00C97997" w:rsidRPr="00761269" w:rsidRDefault="00C97997" w:rsidP="00C97997">
    <w:pPr>
      <w:pStyle w:val="Nagwek"/>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5" w:rsidRDefault="001652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26F"/>
    <w:multiLevelType w:val="hybridMultilevel"/>
    <w:tmpl w:val="29284A5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216270EE"/>
    <w:multiLevelType w:val="hybridMultilevel"/>
    <w:tmpl w:val="35E87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01262B"/>
    <w:multiLevelType w:val="hybridMultilevel"/>
    <w:tmpl w:val="2C0E95A4"/>
    <w:lvl w:ilvl="0" w:tplc="8E5AACFE">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nsid w:val="243009E1"/>
    <w:multiLevelType w:val="hybridMultilevel"/>
    <w:tmpl w:val="63FE968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666B557B"/>
    <w:multiLevelType w:val="hybridMultilevel"/>
    <w:tmpl w:val="7110E468"/>
    <w:lvl w:ilvl="0" w:tplc="0415000B">
      <w:start w:val="1"/>
      <w:numFmt w:val="bullet"/>
      <w:lvlText w:val=""/>
      <w:lvlJc w:val="left"/>
      <w:pPr>
        <w:tabs>
          <w:tab w:val="num" w:pos="720"/>
        </w:tabs>
        <w:ind w:left="720" w:hanging="360"/>
      </w:pPr>
      <w:rPr>
        <w:rFonts w:ascii="Wingdings" w:hAnsi="Wingdings" w:hint="default"/>
      </w:rPr>
    </w:lvl>
    <w:lvl w:ilvl="1" w:tplc="74FA01FA">
      <w:start w:val="6"/>
      <w:numFmt w:val="decimal"/>
      <w:lvlText w:val="%2."/>
      <w:lvlJc w:val="left"/>
      <w:pPr>
        <w:tabs>
          <w:tab w:val="num" w:pos="360"/>
        </w:tabs>
        <w:ind w:left="360" w:hanging="360"/>
      </w:pPr>
      <w:rPr>
        <w:b/>
      </w:rPr>
    </w:lvl>
    <w:lvl w:ilvl="2" w:tplc="0415000B">
      <w:start w:val="1"/>
      <w:numFmt w:val="bullet"/>
      <w:lvlText w:val=""/>
      <w:lvlJc w:val="left"/>
      <w:pPr>
        <w:tabs>
          <w:tab w:val="num" w:pos="720"/>
        </w:tabs>
        <w:ind w:left="720" w:hanging="360"/>
      </w:pPr>
      <w:rPr>
        <w:rFonts w:ascii="Wingdings" w:hAnsi="Wingdings" w:hint="default"/>
      </w:rPr>
    </w:lvl>
    <w:lvl w:ilvl="3" w:tplc="10027074">
      <w:start w:val="7"/>
      <w:numFmt w:val="decimal"/>
      <w:lvlText w:val="%4."/>
      <w:lvlJc w:val="left"/>
      <w:pPr>
        <w:tabs>
          <w:tab w:val="num" w:pos="360"/>
        </w:tabs>
        <w:ind w:left="360" w:hanging="360"/>
      </w:pPr>
      <w:rPr>
        <w:b/>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793B1B5F"/>
    <w:multiLevelType w:val="hybridMultilevel"/>
    <w:tmpl w:val="E04A2370"/>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lvlOverride w:ilvl="0"/>
    <w:lvlOverride w:ilvl="1">
      <w:startOverride w:val="6"/>
    </w:lvlOverride>
    <w:lvlOverride w:ilvl="2"/>
    <w:lvlOverride w:ilvl="3">
      <w:startOverride w:val="7"/>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A463C"/>
    <w:rsid w:val="00030A9A"/>
    <w:rsid w:val="0004468E"/>
    <w:rsid w:val="000D2EC2"/>
    <w:rsid w:val="00165255"/>
    <w:rsid w:val="001A3308"/>
    <w:rsid w:val="001A7B52"/>
    <w:rsid w:val="002E112E"/>
    <w:rsid w:val="00302319"/>
    <w:rsid w:val="00315F72"/>
    <w:rsid w:val="00323565"/>
    <w:rsid w:val="003E00A7"/>
    <w:rsid w:val="004208C8"/>
    <w:rsid w:val="004D31A2"/>
    <w:rsid w:val="004D42D3"/>
    <w:rsid w:val="005A1C51"/>
    <w:rsid w:val="005A463C"/>
    <w:rsid w:val="006442E0"/>
    <w:rsid w:val="006D77F7"/>
    <w:rsid w:val="00761269"/>
    <w:rsid w:val="007650BE"/>
    <w:rsid w:val="00783488"/>
    <w:rsid w:val="00790EE3"/>
    <w:rsid w:val="007C4BF2"/>
    <w:rsid w:val="007E7CE3"/>
    <w:rsid w:val="00947D5B"/>
    <w:rsid w:val="009607E4"/>
    <w:rsid w:val="00A272D9"/>
    <w:rsid w:val="00B316A0"/>
    <w:rsid w:val="00BB720D"/>
    <w:rsid w:val="00C6454E"/>
    <w:rsid w:val="00C97997"/>
    <w:rsid w:val="00CB4005"/>
    <w:rsid w:val="00EA2AD0"/>
    <w:rsid w:val="00F27C81"/>
    <w:rsid w:val="00FC23AC"/>
    <w:rsid w:val="00FC6EDF"/>
    <w:rsid w:val="00FD284A"/>
    <w:rsid w:val="00FD6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68E"/>
  </w:style>
  <w:style w:type="paragraph" w:styleId="Nagwek1">
    <w:name w:val="heading 1"/>
    <w:basedOn w:val="Normalny"/>
    <w:next w:val="Normalny"/>
    <w:link w:val="Nagwek1Znak"/>
    <w:qFormat/>
    <w:rsid w:val="00C97997"/>
    <w:pPr>
      <w:keepNext/>
      <w:spacing w:before="240" w:after="60" w:line="240" w:lineRule="auto"/>
      <w:outlineLvl w:val="0"/>
    </w:pPr>
    <w:rPr>
      <w:rFonts w:ascii="Cambria" w:eastAsia="Calibri" w:hAnsi="Cambria" w:cs="Cambria"/>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463C"/>
  </w:style>
  <w:style w:type="paragraph" w:styleId="Stopka">
    <w:name w:val="footer"/>
    <w:basedOn w:val="Normalny"/>
    <w:link w:val="StopkaZnak"/>
    <w:uiPriority w:val="99"/>
    <w:unhideWhenUsed/>
    <w:rsid w:val="005A46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63C"/>
  </w:style>
  <w:style w:type="paragraph" w:customStyle="1" w:styleId="Zawartotabeli">
    <w:name w:val="Zawartość tabeli"/>
    <w:basedOn w:val="Normalny"/>
    <w:rsid w:val="005A463C"/>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Stopka1">
    <w:name w:val="Stopka1"/>
    <w:basedOn w:val="Normalny"/>
    <w:rsid w:val="005A463C"/>
    <w:pPr>
      <w:widowControl w:val="0"/>
      <w:suppressLineNumbers/>
      <w:tabs>
        <w:tab w:val="center" w:pos="4818"/>
        <w:tab w:val="right" w:pos="9637"/>
      </w:tabs>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paragraph" w:styleId="Akapitzlist">
    <w:name w:val="List Paragraph"/>
    <w:basedOn w:val="Normalny"/>
    <w:uiPriority w:val="99"/>
    <w:qFormat/>
    <w:rsid w:val="004D42D3"/>
    <w:pPr>
      <w:spacing w:after="200" w:line="276" w:lineRule="auto"/>
      <w:ind w:left="720"/>
      <w:contextualSpacing/>
    </w:pPr>
    <w:rPr>
      <w:rFonts w:ascii="Calibri" w:eastAsia="Calibri" w:hAnsi="Calibri" w:cs="Times New Roman"/>
      <w:sz w:val="20"/>
    </w:rPr>
  </w:style>
  <w:style w:type="paragraph" w:customStyle="1" w:styleId="Akapitzlist1">
    <w:name w:val="Akapit z listą1"/>
    <w:basedOn w:val="Normalny"/>
    <w:rsid w:val="004D42D3"/>
    <w:pPr>
      <w:spacing w:after="200" w:line="276" w:lineRule="auto"/>
      <w:ind w:left="720"/>
      <w:contextualSpacing/>
    </w:pPr>
    <w:rPr>
      <w:rFonts w:ascii="Calibri" w:eastAsia="Times New Roman" w:hAnsi="Calibri" w:cs="Times New Roman"/>
      <w:sz w:val="20"/>
    </w:rPr>
  </w:style>
  <w:style w:type="paragraph" w:customStyle="1" w:styleId="Default">
    <w:name w:val="Default"/>
    <w:basedOn w:val="Normalny"/>
    <w:rsid w:val="001A3308"/>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character" w:customStyle="1" w:styleId="StrongEmphasis">
    <w:name w:val="Strong Emphasis"/>
    <w:rsid w:val="001A3308"/>
    <w:rPr>
      <w:b/>
      <w:bCs/>
    </w:rPr>
  </w:style>
  <w:style w:type="paragraph" w:customStyle="1" w:styleId="TableHeading">
    <w:name w:val="Table Heading"/>
    <w:basedOn w:val="Normalny"/>
    <w:rsid w:val="00761269"/>
    <w:pPr>
      <w:widowControl w:val="0"/>
      <w:suppressLineNumbers/>
      <w:suppressAutoHyphens/>
      <w:autoSpaceDN w:val="0"/>
      <w:spacing w:after="0" w:line="240" w:lineRule="auto"/>
      <w:jc w:val="center"/>
      <w:textAlignment w:val="baseline"/>
    </w:pPr>
    <w:rPr>
      <w:rFonts w:ascii="Times New Roman" w:eastAsia="Lucida Sans Unicode" w:hAnsi="Times New Roman" w:cs="Mangal"/>
      <w:b/>
      <w:bCs/>
      <w:kern w:val="3"/>
      <w:sz w:val="24"/>
      <w:szCs w:val="24"/>
      <w:lang w:eastAsia="zh-CN" w:bidi="hi-IN"/>
    </w:rPr>
  </w:style>
  <w:style w:type="paragraph" w:styleId="Tekstdymka">
    <w:name w:val="Balloon Text"/>
    <w:basedOn w:val="Normalny"/>
    <w:link w:val="TekstdymkaZnak"/>
    <w:uiPriority w:val="99"/>
    <w:semiHidden/>
    <w:unhideWhenUsed/>
    <w:rsid w:val="00315F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F72"/>
    <w:rPr>
      <w:rFonts w:ascii="Tahoma" w:hAnsi="Tahoma" w:cs="Tahoma"/>
      <w:sz w:val="16"/>
      <w:szCs w:val="16"/>
    </w:rPr>
  </w:style>
  <w:style w:type="character" w:customStyle="1" w:styleId="Nagwek1Znak">
    <w:name w:val="Nagłówek 1 Znak"/>
    <w:basedOn w:val="Domylnaczcionkaakapitu"/>
    <w:link w:val="Nagwek1"/>
    <w:rsid w:val="00C97997"/>
    <w:rPr>
      <w:rFonts w:ascii="Cambria" w:eastAsia="Calibri" w:hAnsi="Cambria" w:cs="Cambria"/>
      <w:b/>
      <w:bCs/>
      <w:kern w:val="32"/>
      <w:sz w:val="32"/>
      <w:szCs w:val="32"/>
      <w:lang w:eastAsia="pl-PL"/>
    </w:rPr>
  </w:style>
</w:styles>
</file>

<file path=word/webSettings.xml><?xml version="1.0" encoding="utf-8"?>
<w:webSettings xmlns:r="http://schemas.openxmlformats.org/officeDocument/2006/relationships" xmlns:w="http://schemas.openxmlformats.org/wordprocessingml/2006/main">
  <w:divs>
    <w:div w:id="167795962">
      <w:bodyDiv w:val="1"/>
      <w:marLeft w:val="0"/>
      <w:marRight w:val="0"/>
      <w:marTop w:val="0"/>
      <w:marBottom w:val="0"/>
      <w:divBdr>
        <w:top w:val="none" w:sz="0" w:space="0" w:color="auto"/>
        <w:left w:val="none" w:sz="0" w:space="0" w:color="auto"/>
        <w:bottom w:val="none" w:sz="0" w:space="0" w:color="auto"/>
        <w:right w:val="none" w:sz="0" w:space="0" w:color="auto"/>
      </w:divBdr>
    </w:div>
    <w:div w:id="16589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admin</cp:lastModifiedBy>
  <cp:revision>7</cp:revision>
  <dcterms:created xsi:type="dcterms:W3CDTF">2014-01-23T22:23:00Z</dcterms:created>
  <dcterms:modified xsi:type="dcterms:W3CDTF">2015-06-18T10:16:00Z</dcterms:modified>
</cp:coreProperties>
</file>